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9B18" w14:textId="0F04F60B" w:rsidR="00302F0C" w:rsidRPr="0065063B" w:rsidRDefault="00825F5D" w:rsidP="004A6377">
      <w:pPr>
        <w:spacing w:after="0" w:line="240" w:lineRule="auto"/>
      </w:pPr>
      <w:r w:rsidRPr="0065063B">
        <w:rPr>
          <w:noProof/>
        </w:rPr>
        <mc:AlternateContent>
          <mc:Choice Requires="wps">
            <w:drawing>
              <wp:anchor distT="0" distB="0" distL="114300" distR="114300" simplePos="0" relativeHeight="251661312" behindDoc="0" locked="0" layoutInCell="1" allowOverlap="1" wp14:anchorId="0A349B8C" wp14:editId="567CF519">
                <wp:simplePos x="0" y="0"/>
                <wp:positionH relativeFrom="margin">
                  <wp:posOffset>2333625</wp:posOffset>
                </wp:positionH>
                <wp:positionV relativeFrom="paragraph">
                  <wp:posOffset>0</wp:posOffset>
                </wp:positionV>
                <wp:extent cx="3590925" cy="1028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28700"/>
                        </a:xfrm>
                        <a:prstGeom prst="rect">
                          <a:avLst/>
                        </a:prstGeom>
                        <a:solidFill>
                          <a:schemeClr val="accent2">
                            <a:lumMod val="20000"/>
                            <a:lumOff val="80000"/>
                            <a:alpha val="68000"/>
                          </a:schemeClr>
                        </a:solidFill>
                        <a:ln w="19050" cmpd="thickThin">
                          <a:solidFill>
                            <a:srgbClr val="C00000"/>
                          </a:solidFill>
                          <a:miter lim="800000"/>
                          <a:headEnd/>
                          <a:tailEnd/>
                        </a:ln>
                      </wps:spPr>
                      <wps:txbx>
                        <w:txbxContent>
                          <w:p w14:paraId="0A349B96" w14:textId="77777777" w:rsidR="00163E63" w:rsidRPr="00163E63" w:rsidRDefault="00163E63" w:rsidP="005079EF">
                            <w:pPr>
                              <w:spacing w:after="0"/>
                              <w:jc w:val="center"/>
                              <w:rPr>
                                <w:rFonts w:ascii="Times New Roman" w:hAnsi="Times New Roman" w:cs="Times New Roman"/>
                                <w:b/>
                                <w:sz w:val="12"/>
                              </w:rPr>
                            </w:pPr>
                          </w:p>
                          <w:p w14:paraId="0A349B97" w14:textId="2CE80823" w:rsidR="005079EF" w:rsidRPr="005079EF" w:rsidRDefault="00841A1E" w:rsidP="005079EF">
                            <w:pPr>
                              <w:spacing w:after="0"/>
                              <w:jc w:val="center"/>
                              <w:rPr>
                                <w:rFonts w:ascii="Times New Roman" w:hAnsi="Times New Roman" w:cs="Times New Roman"/>
                                <w:b/>
                                <w:sz w:val="32"/>
                              </w:rPr>
                            </w:pPr>
                            <w:r>
                              <w:rPr>
                                <w:rFonts w:ascii="Times New Roman" w:hAnsi="Times New Roman" w:cs="Times New Roman"/>
                                <w:b/>
                                <w:sz w:val="32"/>
                              </w:rPr>
                              <w:t>Policy</w:t>
                            </w:r>
                            <w:r w:rsidR="00163E63">
                              <w:rPr>
                                <w:rFonts w:ascii="Times New Roman" w:hAnsi="Times New Roman" w:cs="Times New Roman"/>
                                <w:b/>
                                <w:sz w:val="32"/>
                              </w:rPr>
                              <w:t xml:space="preserve"> for </w:t>
                            </w:r>
                            <w:r w:rsidR="00825F5D">
                              <w:rPr>
                                <w:rFonts w:ascii="Times New Roman" w:hAnsi="Times New Roman" w:cs="Times New Roman"/>
                                <w:b/>
                                <w:sz w:val="32"/>
                              </w:rPr>
                              <w:t>Administration</w:t>
                            </w:r>
                            <w:r w:rsidR="00163E63">
                              <w:rPr>
                                <w:rFonts w:ascii="Times New Roman" w:hAnsi="Times New Roman" w:cs="Times New Roman"/>
                                <w:b/>
                                <w:sz w:val="32"/>
                              </w:rPr>
                              <w:t xml:space="preserve"> of Brownfield Redevelopment Projects</w:t>
                            </w:r>
                          </w:p>
                          <w:p w14:paraId="0A349B98" w14:textId="3FC91ACE" w:rsidR="005079EF" w:rsidRDefault="000C7B1F" w:rsidP="005079EF">
                            <w:pPr>
                              <w:jc w:val="center"/>
                              <w:rPr>
                                <w:rFonts w:ascii="Times New Roman" w:hAnsi="Times New Roman" w:cs="Times New Roman"/>
                                <w:sz w:val="24"/>
                              </w:rPr>
                            </w:pPr>
                            <w:r w:rsidRPr="00163E63">
                              <w:rPr>
                                <w:rFonts w:ascii="Times New Roman" w:hAnsi="Times New Roman" w:cs="Times New Roman"/>
                                <w:sz w:val="24"/>
                              </w:rPr>
                              <w:t>Adopted</w:t>
                            </w:r>
                            <w:r w:rsidR="003334A7" w:rsidRPr="00163E63">
                              <w:rPr>
                                <w:rFonts w:ascii="Times New Roman" w:hAnsi="Times New Roman" w:cs="Times New Roman"/>
                                <w:sz w:val="24"/>
                              </w:rPr>
                              <w:t xml:space="preserve">: </w:t>
                            </w:r>
                            <w:r w:rsidR="003B30D5">
                              <w:rPr>
                                <w:rFonts w:ascii="Times New Roman" w:hAnsi="Times New Roman" w:cs="Times New Roman"/>
                                <w:sz w:val="24"/>
                              </w:rPr>
                              <w:t>October 25</w:t>
                            </w:r>
                            <w:r w:rsidR="00957D24" w:rsidRPr="001534C7">
                              <w:rPr>
                                <w:rFonts w:ascii="Times New Roman" w:hAnsi="Times New Roman" w:cs="Times New Roman"/>
                                <w:sz w:val="24"/>
                              </w:rPr>
                              <w:t>, 20</w:t>
                            </w:r>
                            <w:r w:rsidR="004A6377" w:rsidRPr="001534C7">
                              <w:rPr>
                                <w:rFonts w:ascii="Times New Roman" w:hAnsi="Times New Roman" w:cs="Times New Roman"/>
                                <w:sz w:val="24"/>
                              </w:rPr>
                              <w:t>2</w:t>
                            </w:r>
                            <w:r w:rsidR="003B30D5">
                              <w:rPr>
                                <w:rFonts w:ascii="Times New Roman" w:hAnsi="Times New Roman" w:cs="Times New Roman"/>
                                <w:sz w:val="24"/>
                              </w:rPr>
                              <w:t>3</w:t>
                            </w:r>
                          </w:p>
                          <w:p w14:paraId="2787C97C" w14:textId="77777777" w:rsidR="00825F5D" w:rsidRPr="00163E63" w:rsidRDefault="00825F5D" w:rsidP="005079EF">
                            <w:pPr>
                              <w:jc w:val="cente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349B8C" id="_x0000_t202" coordsize="21600,21600" o:spt="202" path="m,l,21600r21600,l21600,xe">
                <v:stroke joinstyle="miter"/>
                <v:path gradientshapeok="t" o:connecttype="rect"/>
              </v:shapetype>
              <v:shape id="Text Box 2" o:spid="_x0000_s1026" type="#_x0000_t202" style="position:absolute;margin-left:183.75pt;margin-top:0;width:282.75pt;height: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" fillcolor="#f2dbdb [661]" strokecolor="#c00000" strokeweight="1.5pt">
                <v:fill opacity="44461f"/>
                <v:stroke linestyle="thickThin"/>
                <v:textbox>
                  <w:txbxContent>
                    <w:p w14:paraId="0A349B96" w14:textId="77777777" w:rsidR="00163E63" w:rsidRPr="00163E63" w:rsidRDefault="00163E63" w:rsidP="005079EF">
                      <w:pPr>
                        <w:spacing w:after="0"/>
                        <w:jc w:val="center"/>
                        <w:rPr>
                          <w:rFonts w:ascii="Times New Roman" w:hAnsi="Times New Roman" w:cs="Times New Roman"/>
                          <w:b/>
                          <w:sz w:val="12"/>
                        </w:rPr>
                      </w:pPr>
                    </w:p>
                    <w:p w14:paraId="0A349B97" w14:textId="2CE80823" w:rsidR="005079EF" w:rsidRPr="005079EF" w:rsidRDefault="00841A1E" w:rsidP="005079EF">
                      <w:pPr>
                        <w:spacing w:after="0"/>
                        <w:jc w:val="center"/>
                        <w:rPr>
                          <w:rFonts w:ascii="Times New Roman" w:hAnsi="Times New Roman" w:cs="Times New Roman"/>
                          <w:b/>
                          <w:sz w:val="32"/>
                        </w:rPr>
                      </w:pPr>
                      <w:r>
                        <w:rPr>
                          <w:rFonts w:ascii="Times New Roman" w:hAnsi="Times New Roman" w:cs="Times New Roman"/>
                          <w:b/>
                          <w:sz w:val="32"/>
                        </w:rPr>
                        <w:t>Policy</w:t>
                      </w:r>
                      <w:r w:rsidR="00163E63">
                        <w:rPr>
                          <w:rFonts w:ascii="Times New Roman" w:hAnsi="Times New Roman" w:cs="Times New Roman"/>
                          <w:b/>
                          <w:sz w:val="32"/>
                        </w:rPr>
                        <w:t xml:space="preserve"> for </w:t>
                      </w:r>
                      <w:r w:rsidR="00825F5D">
                        <w:rPr>
                          <w:rFonts w:ascii="Times New Roman" w:hAnsi="Times New Roman" w:cs="Times New Roman"/>
                          <w:b/>
                          <w:sz w:val="32"/>
                        </w:rPr>
                        <w:t>Administration</w:t>
                      </w:r>
                      <w:r w:rsidR="00163E63">
                        <w:rPr>
                          <w:rFonts w:ascii="Times New Roman" w:hAnsi="Times New Roman" w:cs="Times New Roman"/>
                          <w:b/>
                          <w:sz w:val="32"/>
                        </w:rPr>
                        <w:t xml:space="preserve"> of Brownfield Redevelopment Projects</w:t>
                      </w:r>
                    </w:p>
                    <w:p w14:paraId="0A349B98" w14:textId="3FC91ACE" w:rsidR="005079EF" w:rsidRDefault="000C7B1F" w:rsidP="005079EF">
                      <w:pPr>
                        <w:jc w:val="center"/>
                        <w:rPr>
                          <w:rFonts w:ascii="Times New Roman" w:hAnsi="Times New Roman" w:cs="Times New Roman"/>
                          <w:sz w:val="24"/>
                        </w:rPr>
                      </w:pPr>
                      <w:r w:rsidRPr="00163E63">
                        <w:rPr>
                          <w:rFonts w:ascii="Times New Roman" w:hAnsi="Times New Roman" w:cs="Times New Roman"/>
                          <w:sz w:val="24"/>
                        </w:rPr>
                        <w:t>Adopted</w:t>
                      </w:r>
                      <w:r w:rsidR="003334A7" w:rsidRPr="00163E63">
                        <w:rPr>
                          <w:rFonts w:ascii="Times New Roman" w:hAnsi="Times New Roman" w:cs="Times New Roman"/>
                          <w:sz w:val="24"/>
                        </w:rPr>
                        <w:t xml:space="preserve">: </w:t>
                      </w:r>
                      <w:r w:rsidR="003B30D5">
                        <w:rPr>
                          <w:rFonts w:ascii="Times New Roman" w:hAnsi="Times New Roman" w:cs="Times New Roman"/>
                          <w:sz w:val="24"/>
                        </w:rPr>
                        <w:t>October 25</w:t>
                      </w:r>
                      <w:r w:rsidR="00957D24" w:rsidRPr="001534C7">
                        <w:rPr>
                          <w:rFonts w:ascii="Times New Roman" w:hAnsi="Times New Roman" w:cs="Times New Roman"/>
                          <w:sz w:val="24"/>
                        </w:rPr>
                        <w:t>, 20</w:t>
                      </w:r>
                      <w:r w:rsidR="004A6377" w:rsidRPr="001534C7">
                        <w:rPr>
                          <w:rFonts w:ascii="Times New Roman" w:hAnsi="Times New Roman" w:cs="Times New Roman"/>
                          <w:sz w:val="24"/>
                        </w:rPr>
                        <w:t>2</w:t>
                      </w:r>
                      <w:r w:rsidR="003B30D5">
                        <w:rPr>
                          <w:rFonts w:ascii="Times New Roman" w:hAnsi="Times New Roman" w:cs="Times New Roman"/>
                          <w:sz w:val="24"/>
                        </w:rPr>
                        <w:t>3</w:t>
                      </w:r>
                    </w:p>
                    <w:p w14:paraId="2787C97C" w14:textId="77777777" w:rsidR="00825F5D" w:rsidRPr="00163E63" w:rsidRDefault="00825F5D" w:rsidP="005079EF">
                      <w:pPr>
                        <w:jc w:val="center"/>
                        <w:rPr>
                          <w:rFonts w:ascii="Times New Roman" w:hAnsi="Times New Roman" w:cs="Times New Roman"/>
                          <w:sz w:val="24"/>
                        </w:rPr>
                      </w:pPr>
                    </w:p>
                  </w:txbxContent>
                </v:textbox>
                <w10:wrap anchorx="margin"/>
              </v:shape>
            </w:pict>
          </mc:Fallback>
        </mc:AlternateContent>
      </w:r>
      <w:r w:rsidRPr="0065063B">
        <w:rPr>
          <w:noProof/>
        </w:rPr>
        <w:drawing>
          <wp:anchor distT="0" distB="0" distL="114300" distR="114300" simplePos="0" relativeHeight="251657216" behindDoc="1" locked="0" layoutInCell="1" allowOverlap="1" wp14:anchorId="0A349B8A" wp14:editId="4C5FBB98">
            <wp:simplePos x="0" y="0"/>
            <wp:positionH relativeFrom="column">
              <wp:posOffset>-76200</wp:posOffset>
            </wp:positionH>
            <wp:positionV relativeFrom="paragraph">
              <wp:posOffset>0</wp:posOffset>
            </wp:positionV>
            <wp:extent cx="2381250" cy="1019175"/>
            <wp:effectExtent l="0" t="0" r="0" b="9525"/>
            <wp:wrapTight wrapText="bothSides">
              <wp:wrapPolygon edited="0">
                <wp:start x="0" y="0"/>
                <wp:lineTo x="0" y="21398"/>
                <wp:lineTo x="21427" y="21398"/>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250" cy="1019175"/>
                    </a:xfrm>
                    <a:prstGeom prst="rect">
                      <a:avLst/>
                    </a:prstGeom>
                  </pic:spPr>
                </pic:pic>
              </a:graphicData>
            </a:graphic>
            <wp14:sizeRelH relativeFrom="margin">
              <wp14:pctWidth>0</wp14:pctWidth>
            </wp14:sizeRelH>
            <wp14:sizeRelV relativeFrom="margin">
              <wp14:pctHeight>0</wp14:pctHeight>
            </wp14:sizeRelV>
          </wp:anchor>
        </w:drawing>
      </w:r>
    </w:p>
    <w:p w14:paraId="0A349B19" w14:textId="77777777" w:rsidR="005079EF" w:rsidRPr="0065063B" w:rsidRDefault="005079EF" w:rsidP="004A6377">
      <w:pPr>
        <w:spacing w:after="0" w:line="240" w:lineRule="auto"/>
      </w:pPr>
    </w:p>
    <w:p w14:paraId="0A349B1A" w14:textId="77777777" w:rsidR="005E6411" w:rsidRPr="0065063B" w:rsidRDefault="005E6411" w:rsidP="004A6377">
      <w:pPr>
        <w:spacing w:after="0" w:line="240" w:lineRule="auto"/>
        <w:ind w:left="-450"/>
        <w:jc w:val="both"/>
        <w:rPr>
          <w:rFonts w:ascii="Times New Roman" w:hAnsi="Times New Roman" w:cs="Times New Roman"/>
          <w:sz w:val="24"/>
        </w:rPr>
      </w:pPr>
    </w:p>
    <w:p w14:paraId="0A349B1B" w14:textId="77777777" w:rsidR="00163E63" w:rsidRPr="0065063B" w:rsidRDefault="00163E63" w:rsidP="004A6377">
      <w:pPr>
        <w:spacing w:after="0" w:line="240" w:lineRule="auto"/>
        <w:ind w:left="-450"/>
        <w:jc w:val="both"/>
        <w:rPr>
          <w:rFonts w:ascii="Times New Roman" w:hAnsi="Times New Roman" w:cs="Times New Roman"/>
          <w:sz w:val="24"/>
        </w:rPr>
      </w:pPr>
    </w:p>
    <w:p w14:paraId="36164226" w14:textId="77777777" w:rsidR="004A6377" w:rsidRPr="0065063B" w:rsidRDefault="004A6377" w:rsidP="004A6377">
      <w:pPr>
        <w:spacing w:after="0" w:line="240" w:lineRule="auto"/>
        <w:jc w:val="both"/>
        <w:rPr>
          <w:rFonts w:ascii="Times New Roman" w:hAnsi="Times New Roman" w:cs="Times New Roman"/>
          <w:b/>
          <w:sz w:val="24"/>
        </w:rPr>
      </w:pPr>
    </w:p>
    <w:p w14:paraId="55A0DDA6" w14:textId="77777777" w:rsidR="004A6377" w:rsidRPr="0065063B" w:rsidRDefault="004A6377" w:rsidP="004A6377">
      <w:pPr>
        <w:spacing w:after="0" w:line="240" w:lineRule="auto"/>
        <w:jc w:val="both"/>
        <w:rPr>
          <w:rFonts w:ascii="Times New Roman" w:hAnsi="Times New Roman" w:cs="Times New Roman"/>
          <w:b/>
          <w:sz w:val="24"/>
        </w:rPr>
      </w:pPr>
    </w:p>
    <w:p w14:paraId="71F93E33" w14:textId="77777777" w:rsidR="004A6377" w:rsidRPr="0065063B" w:rsidRDefault="004A6377" w:rsidP="004A6377">
      <w:pPr>
        <w:spacing w:after="0" w:line="240" w:lineRule="auto"/>
        <w:jc w:val="both"/>
        <w:rPr>
          <w:rFonts w:ascii="Times New Roman" w:hAnsi="Times New Roman" w:cs="Times New Roman"/>
          <w:b/>
          <w:sz w:val="24"/>
        </w:rPr>
      </w:pPr>
    </w:p>
    <w:p w14:paraId="0A349B1D" w14:textId="466EC695" w:rsidR="00E65C3D" w:rsidRPr="0065063B" w:rsidRDefault="00E65C3D" w:rsidP="004A6377">
      <w:pPr>
        <w:spacing w:after="0" w:line="240" w:lineRule="auto"/>
        <w:jc w:val="both"/>
        <w:rPr>
          <w:rFonts w:ascii="Times New Roman" w:hAnsi="Times New Roman" w:cs="Times New Roman"/>
          <w:sz w:val="24"/>
        </w:rPr>
      </w:pPr>
      <w:r w:rsidRPr="0065063B">
        <w:rPr>
          <w:rFonts w:ascii="Times New Roman" w:hAnsi="Times New Roman" w:cs="Times New Roman"/>
          <w:b/>
          <w:sz w:val="24"/>
        </w:rPr>
        <w:t xml:space="preserve">PURPOSE: </w:t>
      </w:r>
      <w:r w:rsidRPr="0065063B">
        <w:rPr>
          <w:rFonts w:ascii="Times New Roman" w:hAnsi="Times New Roman" w:cs="Times New Roman"/>
          <w:sz w:val="24"/>
        </w:rPr>
        <w:t xml:space="preserve">To establish guidelines for </w:t>
      </w:r>
      <w:r w:rsidR="00577BD7" w:rsidRPr="0065063B">
        <w:rPr>
          <w:rFonts w:ascii="Times New Roman" w:hAnsi="Times New Roman" w:cs="Times New Roman"/>
          <w:sz w:val="24"/>
        </w:rPr>
        <w:t xml:space="preserve">the administration of Brownfield Redevelopment Authority </w:t>
      </w:r>
      <w:r w:rsidR="00971EB4" w:rsidRPr="000468B1">
        <w:rPr>
          <w:rFonts w:ascii="Times New Roman" w:hAnsi="Times New Roman" w:cs="Times New Roman"/>
          <w:sz w:val="24"/>
        </w:rPr>
        <w:t xml:space="preserve">Program and </w:t>
      </w:r>
      <w:r w:rsidR="009C6AF7" w:rsidRPr="0065063B">
        <w:rPr>
          <w:rFonts w:ascii="Times New Roman" w:hAnsi="Times New Roman" w:cs="Times New Roman"/>
          <w:sz w:val="24"/>
        </w:rPr>
        <w:t xml:space="preserve">project </w:t>
      </w:r>
      <w:r w:rsidR="00577BD7" w:rsidRPr="0065063B">
        <w:rPr>
          <w:rFonts w:ascii="Times New Roman" w:hAnsi="Times New Roman" w:cs="Times New Roman"/>
          <w:sz w:val="24"/>
        </w:rPr>
        <w:t>agreements.</w:t>
      </w:r>
    </w:p>
    <w:p w14:paraId="3FD4C395" w14:textId="77777777" w:rsidR="004A6377" w:rsidRPr="0065063B" w:rsidRDefault="004A6377" w:rsidP="004A6377">
      <w:pPr>
        <w:spacing w:after="0" w:line="240" w:lineRule="auto"/>
        <w:jc w:val="both"/>
        <w:rPr>
          <w:rFonts w:ascii="Times New Roman" w:hAnsi="Times New Roman" w:cs="Times New Roman"/>
          <w:b/>
          <w:sz w:val="24"/>
        </w:rPr>
      </w:pPr>
    </w:p>
    <w:p w14:paraId="0A349B21" w14:textId="0FB922F1" w:rsidR="00300936" w:rsidRPr="0065063B" w:rsidRDefault="00970E86" w:rsidP="004A6377">
      <w:pPr>
        <w:spacing w:after="0" w:line="240" w:lineRule="auto"/>
        <w:jc w:val="both"/>
        <w:rPr>
          <w:rFonts w:ascii="Times New Roman" w:hAnsi="Times New Roman" w:cs="Times New Roman"/>
          <w:sz w:val="24"/>
        </w:rPr>
      </w:pPr>
      <w:r w:rsidRPr="0065063B">
        <w:rPr>
          <w:rFonts w:ascii="Times New Roman" w:hAnsi="Times New Roman" w:cs="Times New Roman"/>
          <w:b/>
          <w:sz w:val="24"/>
        </w:rPr>
        <w:t>BACKGROUND</w:t>
      </w:r>
      <w:r w:rsidR="00E65C3D" w:rsidRPr="0065063B">
        <w:rPr>
          <w:rFonts w:ascii="Times New Roman" w:hAnsi="Times New Roman" w:cs="Times New Roman"/>
          <w:b/>
          <w:sz w:val="24"/>
        </w:rPr>
        <w:t>:</w:t>
      </w:r>
      <w:r w:rsidR="00AA6C1F" w:rsidRPr="0065063B">
        <w:rPr>
          <w:rFonts w:ascii="Times New Roman" w:hAnsi="Times New Roman" w:cs="Times New Roman"/>
          <w:b/>
          <w:sz w:val="24"/>
        </w:rPr>
        <w:t xml:space="preserve"> </w:t>
      </w:r>
      <w:r w:rsidR="00300936" w:rsidRPr="0065063B">
        <w:rPr>
          <w:rFonts w:ascii="Times New Roman" w:hAnsi="Times New Roman" w:cs="Times New Roman"/>
          <w:sz w:val="24"/>
        </w:rPr>
        <w:t xml:space="preserve">In 1996, the State of Michigan Legislature approved Public Act 381, MCL 125.265 </w:t>
      </w:r>
      <w:r w:rsidR="00300936" w:rsidRPr="0065063B">
        <w:rPr>
          <w:rFonts w:ascii="Times New Roman" w:hAnsi="Times New Roman" w:cs="Times New Roman"/>
          <w:i/>
          <w:sz w:val="24"/>
          <w:u w:val="single"/>
        </w:rPr>
        <w:t>et</w:t>
      </w:r>
      <w:r w:rsidR="00300936" w:rsidRPr="0065063B">
        <w:rPr>
          <w:rFonts w:ascii="Times New Roman" w:hAnsi="Times New Roman" w:cs="Times New Roman"/>
          <w:i/>
          <w:sz w:val="24"/>
        </w:rPr>
        <w:t xml:space="preserve"> </w:t>
      </w:r>
      <w:r w:rsidR="00300936" w:rsidRPr="0065063B">
        <w:rPr>
          <w:rFonts w:ascii="Times New Roman" w:hAnsi="Times New Roman" w:cs="Times New Roman"/>
          <w:i/>
          <w:sz w:val="24"/>
          <w:u w:val="single"/>
        </w:rPr>
        <w:t>seq</w:t>
      </w:r>
      <w:r w:rsidR="00300936" w:rsidRPr="0065063B">
        <w:rPr>
          <w:rFonts w:ascii="Times New Roman" w:hAnsi="Times New Roman" w:cs="Times New Roman"/>
          <w:i/>
          <w:sz w:val="24"/>
        </w:rPr>
        <w:t xml:space="preserve">. </w:t>
      </w:r>
      <w:r w:rsidR="00300936" w:rsidRPr="0065063B">
        <w:rPr>
          <w:rFonts w:ascii="Times New Roman" w:hAnsi="Times New Roman" w:cs="Times New Roman"/>
          <w:sz w:val="24"/>
        </w:rPr>
        <w:t>(the “Act”) to authorize municipalities to create Brownfield Redevelopment Authorities to promote the reuse and revitalization of urban properties.  The Brownfield Redevelopment Program (the “Program”) provides for the utilization of certain tax increment revenues to pay for or reimburse the costs of Eligible Activities as defined in</w:t>
      </w:r>
      <w:r w:rsidR="00BC6515" w:rsidRPr="0065063B">
        <w:rPr>
          <w:rFonts w:ascii="Times New Roman" w:hAnsi="Times New Roman" w:cs="Times New Roman"/>
          <w:sz w:val="24"/>
        </w:rPr>
        <w:t xml:space="preserve"> Section 2 of</w:t>
      </w:r>
      <w:r w:rsidR="00300936" w:rsidRPr="0065063B">
        <w:rPr>
          <w:rFonts w:ascii="Times New Roman" w:hAnsi="Times New Roman" w:cs="Times New Roman"/>
          <w:sz w:val="24"/>
        </w:rPr>
        <w:t xml:space="preserve"> the Act.</w:t>
      </w:r>
      <w:r w:rsidRPr="0065063B">
        <w:rPr>
          <w:rFonts w:ascii="Times New Roman" w:hAnsi="Times New Roman" w:cs="Times New Roman"/>
          <w:sz w:val="24"/>
        </w:rPr>
        <w:t xml:space="preserve">  The City of Grand Rapids </w:t>
      </w:r>
      <w:r w:rsidR="00E414D6" w:rsidRPr="0065063B">
        <w:rPr>
          <w:rFonts w:ascii="Times New Roman" w:hAnsi="Times New Roman" w:cs="Times New Roman"/>
          <w:sz w:val="24"/>
        </w:rPr>
        <w:t xml:space="preserve">(the “City”) </w:t>
      </w:r>
      <w:r w:rsidRPr="0065063B">
        <w:rPr>
          <w:rFonts w:ascii="Times New Roman" w:hAnsi="Times New Roman" w:cs="Times New Roman"/>
          <w:sz w:val="24"/>
        </w:rPr>
        <w:t>created the Grand Rapids Brownfield Redevelopment Authority (BRA) in 1997.  This policy guides the administration of the BRA’s Program under the Act.</w:t>
      </w:r>
      <w:r w:rsidR="00BC6515" w:rsidRPr="0065063B">
        <w:rPr>
          <w:rFonts w:ascii="Times New Roman" w:hAnsi="Times New Roman" w:cs="Times New Roman"/>
          <w:sz w:val="24"/>
        </w:rPr>
        <w:t xml:space="preserve">  </w:t>
      </w:r>
    </w:p>
    <w:p w14:paraId="51F64914" w14:textId="77777777" w:rsidR="00AA6C1F" w:rsidRPr="0065063B" w:rsidRDefault="00AA6C1F" w:rsidP="004A6377">
      <w:pPr>
        <w:spacing w:after="0" w:line="240" w:lineRule="auto"/>
        <w:jc w:val="both"/>
        <w:rPr>
          <w:rFonts w:ascii="Times New Roman" w:hAnsi="Times New Roman" w:cs="Times New Roman"/>
          <w:sz w:val="24"/>
        </w:rPr>
      </w:pPr>
    </w:p>
    <w:p w14:paraId="25450DF0" w14:textId="23795C4D" w:rsidR="00970E86" w:rsidRPr="0065063B" w:rsidRDefault="00970E86" w:rsidP="004A6377">
      <w:pPr>
        <w:spacing w:after="0" w:line="240" w:lineRule="auto"/>
        <w:jc w:val="center"/>
        <w:rPr>
          <w:rFonts w:ascii="Times New Roman" w:hAnsi="Times New Roman" w:cs="Times New Roman"/>
          <w:b/>
          <w:sz w:val="24"/>
          <w:u w:val="single"/>
        </w:rPr>
      </w:pPr>
      <w:r w:rsidRPr="0065063B">
        <w:rPr>
          <w:rFonts w:ascii="Times New Roman" w:hAnsi="Times New Roman" w:cs="Times New Roman"/>
          <w:b/>
          <w:sz w:val="24"/>
          <w:u w:val="single"/>
        </w:rPr>
        <w:t>POLICY</w:t>
      </w:r>
      <w:r w:rsidR="00B72D24" w:rsidRPr="0065063B">
        <w:rPr>
          <w:rFonts w:ascii="Times New Roman" w:hAnsi="Times New Roman" w:cs="Times New Roman"/>
          <w:b/>
          <w:sz w:val="24"/>
          <w:u w:val="single"/>
        </w:rPr>
        <w:br/>
      </w:r>
    </w:p>
    <w:p w14:paraId="62003AD4" w14:textId="348ACC06" w:rsidR="00E414D6" w:rsidRPr="001534C7" w:rsidRDefault="00E414D6" w:rsidP="00E414D6">
      <w:pPr>
        <w:pStyle w:val="ListParagraph"/>
        <w:numPr>
          <w:ilvl w:val="0"/>
          <w:numId w:val="11"/>
        </w:numPr>
        <w:spacing w:after="0" w:line="240" w:lineRule="auto"/>
        <w:ind w:left="540" w:hanging="540"/>
        <w:jc w:val="both"/>
        <w:rPr>
          <w:rFonts w:ascii="Times New Roman" w:hAnsi="Times New Roman" w:cs="Times New Roman"/>
          <w:b/>
          <w:bCs/>
          <w:sz w:val="24"/>
          <w:u w:val="single"/>
        </w:rPr>
      </w:pPr>
      <w:r w:rsidRPr="001534C7">
        <w:rPr>
          <w:rFonts w:ascii="Times New Roman" w:hAnsi="Times New Roman" w:cs="Times New Roman"/>
          <w:b/>
          <w:bCs/>
          <w:sz w:val="24"/>
          <w:u w:val="single"/>
        </w:rPr>
        <w:t>Objective</w:t>
      </w:r>
    </w:p>
    <w:p w14:paraId="000FB291" w14:textId="56E86EAA" w:rsidR="00E414D6" w:rsidRPr="001534C7" w:rsidRDefault="00E414D6" w:rsidP="00E414D6">
      <w:pPr>
        <w:spacing w:after="0" w:line="240" w:lineRule="auto"/>
        <w:jc w:val="both"/>
        <w:rPr>
          <w:rFonts w:ascii="Times New Roman" w:hAnsi="Times New Roman" w:cs="Times New Roman"/>
          <w:b/>
          <w:bCs/>
          <w:sz w:val="24"/>
          <w:u w:val="single"/>
        </w:rPr>
      </w:pPr>
    </w:p>
    <w:p w14:paraId="2CC1DEA1" w14:textId="5D456617" w:rsidR="00E414D6" w:rsidRPr="001534C7" w:rsidRDefault="00E414D6" w:rsidP="00E414D6">
      <w:pPr>
        <w:spacing w:after="0" w:line="240" w:lineRule="auto"/>
        <w:jc w:val="both"/>
        <w:rPr>
          <w:rFonts w:ascii="Times New Roman" w:hAnsi="Times New Roman" w:cs="Times New Roman"/>
          <w:sz w:val="24"/>
        </w:rPr>
      </w:pPr>
      <w:r w:rsidRPr="001534C7">
        <w:rPr>
          <w:rFonts w:ascii="Times New Roman" w:hAnsi="Times New Roman" w:cs="Times New Roman"/>
          <w:sz w:val="24"/>
        </w:rPr>
        <w:t xml:space="preserve">The Program will provide support for </w:t>
      </w:r>
      <w:r w:rsidR="00DD7873" w:rsidRPr="001534C7">
        <w:rPr>
          <w:rFonts w:ascii="Times New Roman" w:hAnsi="Times New Roman" w:cs="Times New Roman"/>
          <w:sz w:val="24"/>
        </w:rPr>
        <w:t>qualified</w:t>
      </w:r>
      <w:r w:rsidR="00EA0FDE" w:rsidRPr="001534C7">
        <w:rPr>
          <w:rFonts w:ascii="Times New Roman" w:hAnsi="Times New Roman" w:cs="Times New Roman"/>
          <w:sz w:val="24"/>
        </w:rPr>
        <w:t xml:space="preserve"> </w:t>
      </w:r>
      <w:r w:rsidRPr="001534C7">
        <w:rPr>
          <w:rFonts w:ascii="Times New Roman" w:hAnsi="Times New Roman" w:cs="Times New Roman"/>
          <w:sz w:val="24"/>
        </w:rPr>
        <w:t xml:space="preserve">public or private redevelopment projects located in the City.  Projects are considered for recommendation based on the extent to which </w:t>
      </w:r>
      <w:r w:rsidR="0020251C" w:rsidRPr="001534C7">
        <w:rPr>
          <w:rFonts w:ascii="Times New Roman" w:hAnsi="Times New Roman" w:cs="Times New Roman"/>
          <w:sz w:val="24"/>
        </w:rPr>
        <w:t>a</w:t>
      </w:r>
      <w:r w:rsidRPr="001534C7">
        <w:rPr>
          <w:rFonts w:ascii="Times New Roman" w:hAnsi="Times New Roman" w:cs="Times New Roman"/>
          <w:sz w:val="24"/>
        </w:rPr>
        <w:t xml:space="preserve"> project meets the goals of the City as described in various plans, primarily including:</w:t>
      </w:r>
    </w:p>
    <w:p w14:paraId="24868BB9" w14:textId="77777777" w:rsidR="00E414D6" w:rsidRPr="001534C7" w:rsidRDefault="00E414D6" w:rsidP="00E414D6">
      <w:pPr>
        <w:spacing w:after="0" w:line="240" w:lineRule="auto"/>
        <w:jc w:val="both"/>
        <w:rPr>
          <w:rFonts w:ascii="Times New Roman" w:hAnsi="Times New Roman" w:cs="Times New Roman"/>
          <w:sz w:val="24"/>
        </w:rPr>
      </w:pPr>
    </w:p>
    <w:p w14:paraId="58AB0BC0" w14:textId="7B3DC3D8" w:rsidR="00E414D6" w:rsidRPr="001534C7" w:rsidRDefault="001534C7" w:rsidP="001534C7">
      <w:pPr>
        <w:spacing w:after="0" w:line="240" w:lineRule="auto"/>
        <w:ind w:left="270"/>
        <w:jc w:val="both"/>
        <w:rPr>
          <w:rFonts w:ascii="Times New Roman" w:hAnsi="Times New Roman" w:cs="Times New Roman"/>
          <w:sz w:val="24"/>
        </w:rPr>
      </w:pPr>
      <w:r>
        <w:rPr>
          <w:rFonts w:ascii="Times New Roman" w:hAnsi="Times New Roman" w:cs="Times New Roman"/>
          <w:sz w:val="24"/>
        </w:rPr>
        <w:t>a</w:t>
      </w:r>
      <w:r w:rsidR="00E414D6" w:rsidRPr="001534C7">
        <w:rPr>
          <w:rFonts w:ascii="Times New Roman" w:hAnsi="Times New Roman" w:cs="Times New Roman"/>
          <w:sz w:val="24"/>
        </w:rPr>
        <w:t>.</w:t>
      </w:r>
      <w:r>
        <w:rPr>
          <w:rFonts w:ascii="Times New Roman" w:hAnsi="Times New Roman" w:cs="Times New Roman"/>
          <w:sz w:val="24"/>
        </w:rPr>
        <w:t xml:space="preserve">    </w:t>
      </w:r>
      <w:r w:rsidR="00E414D6" w:rsidRPr="001534C7">
        <w:rPr>
          <w:rFonts w:ascii="Times New Roman" w:hAnsi="Times New Roman" w:cs="Times New Roman"/>
          <w:sz w:val="24"/>
        </w:rPr>
        <w:t xml:space="preserve">City of Grand Rapids Strategic </w:t>
      </w:r>
      <w:proofErr w:type="gramStart"/>
      <w:r w:rsidR="00E414D6" w:rsidRPr="001534C7">
        <w:rPr>
          <w:rFonts w:ascii="Times New Roman" w:hAnsi="Times New Roman" w:cs="Times New Roman"/>
          <w:sz w:val="24"/>
        </w:rPr>
        <w:t>Plan;</w:t>
      </w:r>
      <w:proofErr w:type="gramEnd"/>
    </w:p>
    <w:p w14:paraId="34EEB2E5" w14:textId="1578050D" w:rsidR="00E414D6" w:rsidRPr="001534C7" w:rsidRDefault="001534C7" w:rsidP="001534C7">
      <w:pPr>
        <w:spacing w:after="0" w:line="240" w:lineRule="auto"/>
        <w:ind w:left="270"/>
        <w:jc w:val="both"/>
        <w:rPr>
          <w:rFonts w:ascii="Times New Roman" w:hAnsi="Times New Roman" w:cs="Times New Roman"/>
          <w:sz w:val="24"/>
        </w:rPr>
      </w:pPr>
      <w:r>
        <w:rPr>
          <w:rFonts w:ascii="Times New Roman" w:hAnsi="Times New Roman" w:cs="Times New Roman"/>
          <w:sz w:val="24"/>
        </w:rPr>
        <w:t>b</w:t>
      </w:r>
      <w:r w:rsidR="00E414D6" w:rsidRPr="001534C7">
        <w:rPr>
          <w:rFonts w:ascii="Times New Roman" w:hAnsi="Times New Roman" w:cs="Times New Roman"/>
          <w:sz w:val="24"/>
        </w:rPr>
        <w:t>.</w:t>
      </w:r>
      <w:r>
        <w:rPr>
          <w:rFonts w:ascii="Times New Roman" w:hAnsi="Times New Roman" w:cs="Times New Roman"/>
          <w:sz w:val="24"/>
        </w:rPr>
        <w:t xml:space="preserve">    </w:t>
      </w:r>
      <w:r w:rsidR="00E414D6" w:rsidRPr="001534C7">
        <w:rPr>
          <w:rFonts w:ascii="Times New Roman" w:hAnsi="Times New Roman" w:cs="Times New Roman"/>
          <w:sz w:val="24"/>
        </w:rPr>
        <w:t>Equitable Economic Development and Mobility Strategic Plan;</w:t>
      </w:r>
    </w:p>
    <w:p w14:paraId="3977222D" w14:textId="77777777" w:rsidR="00DE760F" w:rsidRDefault="001534C7" w:rsidP="001534C7">
      <w:pPr>
        <w:spacing w:after="0" w:line="240" w:lineRule="auto"/>
        <w:ind w:left="270"/>
        <w:jc w:val="both"/>
        <w:rPr>
          <w:rFonts w:ascii="Times New Roman" w:hAnsi="Times New Roman" w:cs="Times New Roman"/>
          <w:sz w:val="24"/>
        </w:rPr>
      </w:pPr>
      <w:r>
        <w:rPr>
          <w:rFonts w:ascii="Times New Roman" w:hAnsi="Times New Roman" w:cs="Times New Roman"/>
          <w:sz w:val="24"/>
        </w:rPr>
        <w:t>c</w:t>
      </w:r>
      <w:r w:rsidR="00E414D6" w:rsidRPr="001534C7">
        <w:rPr>
          <w:rFonts w:ascii="Times New Roman" w:hAnsi="Times New Roman" w:cs="Times New Roman"/>
          <w:sz w:val="24"/>
        </w:rPr>
        <w:t>.</w:t>
      </w:r>
      <w:r>
        <w:rPr>
          <w:rFonts w:ascii="Times New Roman" w:hAnsi="Times New Roman" w:cs="Times New Roman"/>
          <w:sz w:val="24"/>
        </w:rPr>
        <w:t xml:space="preserve">    </w:t>
      </w:r>
      <w:r w:rsidR="00E414D6" w:rsidRPr="001534C7">
        <w:rPr>
          <w:rFonts w:ascii="Times New Roman" w:hAnsi="Times New Roman" w:cs="Times New Roman"/>
          <w:sz w:val="24"/>
        </w:rPr>
        <w:t xml:space="preserve">City of Grand Rapids Master Plan, including Area Specific </w:t>
      </w:r>
      <w:proofErr w:type="gramStart"/>
      <w:r w:rsidR="00E414D6" w:rsidRPr="001534C7">
        <w:rPr>
          <w:rFonts w:ascii="Times New Roman" w:hAnsi="Times New Roman" w:cs="Times New Roman"/>
          <w:sz w:val="24"/>
        </w:rPr>
        <w:t>Plans</w:t>
      </w:r>
      <w:r w:rsidR="00DE760F">
        <w:rPr>
          <w:rFonts w:ascii="Times New Roman" w:hAnsi="Times New Roman" w:cs="Times New Roman"/>
          <w:sz w:val="24"/>
        </w:rPr>
        <w:t>;</w:t>
      </w:r>
      <w:proofErr w:type="gramEnd"/>
      <w:r w:rsidR="00DE760F">
        <w:rPr>
          <w:rFonts w:ascii="Times New Roman" w:hAnsi="Times New Roman" w:cs="Times New Roman"/>
          <w:sz w:val="24"/>
        </w:rPr>
        <w:t xml:space="preserve"> </w:t>
      </w:r>
    </w:p>
    <w:p w14:paraId="4451D57B" w14:textId="3041E484" w:rsidR="00E414D6" w:rsidRPr="001534C7" w:rsidRDefault="00DE760F" w:rsidP="001534C7">
      <w:pPr>
        <w:spacing w:after="0" w:line="240" w:lineRule="auto"/>
        <w:ind w:left="270"/>
        <w:jc w:val="both"/>
        <w:rPr>
          <w:rFonts w:ascii="Times New Roman" w:hAnsi="Times New Roman" w:cs="Times New Roman"/>
          <w:sz w:val="24"/>
        </w:rPr>
      </w:pPr>
      <w:r>
        <w:rPr>
          <w:rFonts w:ascii="Times New Roman" w:hAnsi="Times New Roman" w:cs="Times New Roman"/>
          <w:sz w:val="24"/>
        </w:rPr>
        <w:t>d.    Grand Rapids and Kent County Housing Needs Assessment.</w:t>
      </w:r>
    </w:p>
    <w:p w14:paraId="1277A4CE" w14:textId="77777777" w:rsidR="00E414D6" w:rsidRPr="001534C7" w:rsidRDefault="00E414D6" w:rsidP="00E414D6">
      <w:pPr>
        <w:spacing w:after="0" w:line="240" w:lineRule="auto"/>
        <w:jc w:val="both"/>
        <w:rPr>
          <w:rFonts w:ascii="Times New Roman" w:hAnsi="Times New Roman" w:cs="Times New Roman"/>
          <w:sz w:val="24"/>
        </w:rPr>
      </w:pPr>
    </w:p>
    <w:p w14:paraId="2DEA5A3B" w14:textId="12FA3381" w:rsidR="00E414D6" w:rsidRPr="00F215B3" w:rsidRDefault="00E414D6" w:rsidP="00E414D6">
      <w:pPr>
        <w:spacing w:after="0" w:line="240" w:lineRule="auto"/>
        <w:jc w:val="both"/>
        <w:rPr>
          <w:rFonts w:ascii="Times New Roman" w:hAnsi="Times New Roman" w:cs="Times New Roman"/>
          <w:sz w:val="24"/>
        </w:rPr>
      </w:pPr>
      <w:r w:rsidRPr="001534C7">
        <w:rPr>
          <w:rFonts w:ascii="Times New Roman" w:hAnsi="Times New Roman" w:cs="Times New Roman"/>
          <w:sz w:val="24"/>
        </w:rPr>
        <w:t>In recommending projects for funding, staff will explicitly detail the goals that are achieved by a project.</w:t>
      </w:r>
      <w:r w:rsidRPr="00F215B3">
        <w:rPr>
          <w:rFonts w:ascii="Times New Roman" w:hAnsi="Times New Roman" w:cs="Times New Roman"/>
          <w:sz w:val="24"/>
        </w:rPr>
        <w:t xml:space="preserve">  </w:t>
      </w:r>
    </w:p>
    <w:p w14:paraId="10D8F365" w14:textId="77777777" w:rsidR="00E414D6" w:rsidRPr="00F215B3" w:rsidRDefault="00E414D6" w:rsidP="00F215B3">
      <w:pPr>
        <w:spacing w:after="0" w:line="240" w:lineRule="auto"/>
        <w:jc w:val="both"/>
        <w:rPr>
          <w:rFonts w:ascii="Times New Roman" w:hAnsi="Times New Roman" w:cs="Times New Roman"/>
          <w:b/>
          <w:bCs/>
          <w:sz w:val="24"/>
          <w:u w:val="single"/>
        </w:rPr>
      </w:pPr>
    </w:p>
    <w:p w14:paraId="6E351745" w14:textId="0245BA09" w:rsidR="00B72D24" w:rsidRPr="0065063B" w:rsidRDefault="00B72D24" w:rsidP="00B72D24">
      <w:pPr>
        <w:pStyle w:val="ListParagraph"/>
        <w:numPr>
          <w:ilvl w:val="0"/>
          <w:numId w:val="11"/>
        </w:numPr>
        <w:spacing w:after="0" w:line="240" w:lineRule="auto"/>
        <w:ind w:left="540" w:hanging="540"/>
        <w:jc w:val="both"/>
        <w:rPr>
          <w:rFonts w:ascii="Times New Roman" w:hAnsi="Times New Roman" w:cs="Times New Roman"/>
          <w:b/>
          <w:bCs/>
          <w:sz w:val="24"/>
          <w:u w:val="single"/>
        </w:rPr>
      </w:pPr>
      <w:r w:rsidRPr="0065063B">
        <w:rPr>
          <w:rFonts w:ascii="Times New Roman" w:hAnsi="Times New Roman" w:cs="Times New Roman"/>
          <w:b/>
          <w:bCs/>
          <w:sz w:val="24"/>
          <w:u w:val="single"/>
        </w:rPr>
        <w:t>Property Eligibility Criteria</w:t>
      </w:r>
    </w:p>
    <w:p w14:paraId="05CA9DE4" w14:textId="77777777" w:rsidR="00B72D24" w:rsidRPr="0065063B" w:rsidRDefault="00B72D24" w:rsidP="00B72D24">
      <w:pPr>
        <w:pStyle w:val="ListParagraph"/>
        <w:spacing w:after="0" w:line="240" w:lineRule="auto"/>
        <w:ind w:left="270"/>
        <w:jc w:val="both"/>
        <w:rPr>
          <w:rFonts w:ascii="Times New Roman" w:hAnsi="Times New Roman" w:cs="Times New Roman"/>
          <w:sz w:val="24"/>
          <w:u w:val="single"/>
        </w:rPr>
      </w:pPr>
    </w:p>
    <w:p w14:paraId="4917F5FD" w14:textId="035C103C" w:rsidR="00B72D24" w:rsidRPr="0065063B" w:rsidRDefault="00B72D24" w:rsidP="00B72D24">
      <w:pPr>
        <w:pStyle w:val="ListParagraph"/>
        <w:spacing w:after="0" w:line="240" w:lineRule="auto"/>
        <w:ind w:left="0"/>
        <w:jc w:val="both"/>
        <w:rPr>
          <w:rFonts w:ascii="Times New Roman" w:hAnsi="Times New Roman" w:cs="Times New Roman"/>
          <w:sz w:val="24"/>
        </w:rPr>
      </w:pPr>
      <w:r w:rsidRPr="0065063B">
        <w:rPr>
          <w:rFonts w:ascii="Times New Roman" w:hAnsi="Times New Roman" w:cs="Times New Roman"/>
          <w:sz w:val="24"/>
        </w:rPr>
        <w:t>To be eligible for participation in the Program and included in the BRA’s Brownfield Plan, a property must meet the definition of “</w:t>
      </w:r>
      <w:r w:rsidR="005311FB" w:rsidRPr="0065063B">
        <w:rPr>
          <w:rFonts w:ascii="Times New Roman" w:hAnsi="Times New Roman" w:cs="Times New Roman"/>
          <w:sz w:val="24"/>
        </w:rPr>
        <w:t>E</w:t>
      </w:r>
      <w:r w:rsidRPr="0065063B">
        <w:rPr>
          <w:rFonts w:ascii="Times New Roman" w:hAnsi="Times New Roman" w:cs="Times New Roman"/>
          <w:sz w:val="24"/>
        </w:rPr>
        <w:t xml:space="preserve">ligible </w:t>
      </w:r>
      <w:r w:rsidR="005311FB" w:rsidRPr="0065063B">
        <w:rPr>
          <w:rFonts w:ascii="Times New Roman" w:hAnsi="Times New Roman" w:cs="Times New Roman"/>
          <w:sz w:val="24"/>
        </w:rPr>
        <w:t>P</w:t>
      </w:r>
      <w:r w:rsidRPr="0065063B">
        <w:rPr>
          <w:rFonts w:ascii="Times New Roman" w:hAnsi="Times New Roman" w:cs="Times New Roman"/>
          <w:sz w:val="24"/>
        </w:rPr>
        <w:t>roperty” as that term is defined in Section 2 of the Act.</w:t>
      </w:r>
    </w:p>
    <w:p w14:paraId="0AA7193C" w14:textId="77777777" w:rsidR="004A6377" w:rsidRPr="0065063B" w:rsidRDefault="004A6377" w:rsidP="004A6377">
      <w:pPr>
        <w:spacing w:after="0" w:line="240" w:lineRule="auto"/>
        <w:jc w:val="center"/>
        <w:rPr>
          <w:rFonts w:ascii="Times New Roman" w:hAnsi="Times New Roman" w:cs="Times New Roman"/>
          <w:sz w:val="24"/>
          <w:u w:val="single"/>
        </w:rPr>
      </w:pPr>
    </w:p>
    <w:p w14:paraId="0A349B23" w14:textId="477FC500" w:rsidR="00E65C3D" w:rsidRPr="0065063B" w:rsidRDefault="00970E86" w:rsidP="004A6377">
      <w:pPr>
        <w:pStyle w:val="ListParagraph"/>
        <w:numPr>
          <w:ilvl w:val="0"/>
          <w:numId w:val="11"/>
        </w:numPr>
        <w:spacing w:after="0" w:line="240" w:lineRule="auto"/>
        <w:ind w:left="540" w:hanging="540"/>
        <w:jc w:val="both"/>
        <w:rPr>
          <w:rFonts w:ascii="Times New Roman" w:hAnsi="Times New Roman" w:cs="Times New Roman"/>
          <w:b/>
          <w:sz w:val="24"/>
        </w:rPr>
      </w:pPr>
      <w:r w:rsidRPr="0065063B">
        <w:rPr>
          <w:rFonts w:ascii="Times New Roman" w:hAnsi="Times New Roman" w:cs="Times New Roman"/>
          <w:b/>
          <w:sz w:val="24"/>
          <w:u w:val="single"/>
        </w:rPr>
        <w:t>Application</w:t>
      </w:r>
    </w:p>
    <w:p w14:paraId="0BB55F4E" w14:textId="77777777" w:rsidR="004A6377" w:rsidRPr="0065063B" w:rsidRDefault="004A6377" w:rsidP="004A6377">
      <w:pPr>
        <w:pStyle w:val="ListParagraph"/>
        <w:spacing w:after="0" w:line="240" w:lineRule="auto"/>
        <w:ind w:left="540"/>
        <w:jc w:val="both"/>
        <w:rPr>
          <w:rFonts w:ascii="Times New Roman" w:hAnsi="Times New Roman" w:cs="Times New Roman"/>
          <w:b/>
          <w:sz w:val="24"/>
        </w:rPr>
      </w:pPr>
    </w:p>
    <w:p w14:paraId="0A349B24" w14:textId="7985C7F1" w:rsidR="000F39EC" w:rsidRPr="001534C7" w:rsidRDefault="00970E86" w:rsidP="004A6377">
      <w:pPr>
        <w:spacing w:after="0" w:line="240" w:lineRule="auto"/>
        <w:jc w:val="both"/>
        <w:rPr>
          <w:rFonts w:ascii="Times New Roman" w:hAnsi="Times New Roman" w:cs="Times New Roman"/>
          <w:sz w:val="24"/>
        </w:rPr>
      </w:pPr>
      <w:r w:rsidRPr="0065063B">
        <w:rPr>
          <w:rFonts w:ascii="Times New Roman" w:hAnsi="Times New Roman" w:cs="Times New Roman"/>
          <w:sz w:val="24"/>
        </w:rPr>
        <w:t xml:space="preserve">In order to be </w:t>
      </w:r>
      <w:r w:rsidRPr="001534C7">
        <w:rPr>
          <w:rFonts w:ascii="Times New Roman" w:hAnsi="Times New Roman" w:cs="Times New Roman"/>
          <w:sz w:val="24"/>
        </w:rPr>
        <w:t>considered for inclusion in the Program, an application must be submitted via an online portal.  The application must include, at a minimum:</w:t>
      </w:r>
    </w:p>
    <w:p w14:paraId="1C5450EE" w14:textId="77777777" w:rsidR="00132F0A" w:rsidRPr="001534C7" w:rsidRDefault="00132F0A" w:rsidP="004A6377">
      <w:pPr>
        <w:spacing w:after="0" w:line="240" w:lineRule="auto"/>
        <w:jc w:val="both"/>
        <w:rPr>
          <w:rFonts w:ascii="Times New Roman" w:hAnsi="Times New Roman" w:cs="Times New Roman"/>
          <w:sz w:val="24"/>
          <w:u w:val="single"/>
        </w:rPr>
      </w:pPr>
    </w:p>
    <w:p w14:paraId="6AB764C3" w14:textId="77777777" w:rsidR="00970E86" w:rsidRPr="001534C7" w:rsidRDefault="00970E86" w:rsidP="004A6377">
      <w:pPr>
        <w:pStyle w:val="ListParagraph"/>
        <w:numPr>
          <w:ilvl w:val="1"/>
          <w:numId w:val="11"/>
        </w:numPr>
        <w:spacing w:after="0" w:line="240" w:lineRule="auto"/>
        <w:jc w:val="both"/>
        <w:rPr>
          <w:rFonts w:ascii="Times New Roman" w:hAnsi="Times New Roman" w:cs="Times New Roman"/>
          <w:sz w:val="24"/>
          <w:u w:val="single"/>
        </w:rPr>
      </w:pPr>
      <w:r w:rsidRPr="001534C7">
        <w:rPr>
          <w:rFonts w:ascii="Times New Roman" w:hAnsi="Times New Roman" w:cs="Times New Roman"/>
          <w:sz w:val="24"/>
        </w:rPr>
        <w:t>Documentation of Site Control</w:t>
      </w:r>
    </w:p>
    <w:p w14:paraId="79FFE0E4" w14:textId="4B02C6D2" w:rsidR="00971861" w:rsidRPr="001534C7" w:rsidRDefault="00970E86" w:rsidP="004A6377">
      <w:pPr>
        <w:pStyle w:val="ListParagraph"/>
        <w:numPr>
          <w:ilvl w:val="1"/>
          <w:numId w:val="11"/>
        </w:numPr>
        <w:spacing w:after="0" w:line="240" w:lineRule="auto"/>
        <w:jc w:val="both"/>
        <w:rPr>
          <w:rFonts w:ascii="Times New Roman" w:hAnsi="Times New Roman" w:cs="Times New Roman"/>
          <w:sz w:val="24"/>
          <w:u w:val="single"/>
        </w:rPr>
      </w:pPr>
      <w:r w:rsidRPr="001534C7">
        <w:rPr>
          <w:rFonts w:ascii="Times New Roman" w:hAnsi="Times New Roman" w:cs="Times New Roman"/>
          <w:sz w:val="24"/>
        </w:rPr>
        <w:t xml:space="preserve">Site </w:t>
      </w:r>
      <w:r w:rsidR="00CE2A7A" w:rsidRPr="001534C7">
        <w:rPr>
          <w:rFonts w:ascii="Times New Roman" w:hAnsi="Times New Roman" w:cs="Times New Roman"/>
          <w:sz w:val="24"/>
        </w:rPr>
        <w:t>pl</w:t>
      </w:r>
      <w:r w:rsidRPr="001534C7">
        <w:rPr>
          <w:rFonts w:ascii="Times New Roman" w:hAnsi="Times New Roman" w:cs="Times New Roman"/>
          <w:sz w:val="24"/>
        </w:rPr>
        <w:t>an</w:t>
      </w:r>
      <w:r w:rsidR="00971861" w:rsidRPr="001534C7">
        <w:rPr>
          <w:rFonts w:ascii="Times New Roman" w:hAnsi="Times New Roman" w:cs="Times New Roman"/>
          <w:sz w:val="24"/>
        </w:rPr>
        <w:t xml:space="preserve"> and floor plans</w:t>
      </w:r>
    </w:p>
    <w:p w14:paraId="0839B5D8" w14:textId="3AD89A13" w:rsidR="00970E86" w:rsidRPr="001534C7" w:rsidRDefault="00971861" w:rsidP="004A6377">
      <w:pPr>
        <w:pStyle w:val="ListParagraph"/>
        <w:numPr>
          <w:ilvl w:val="1"/>
          <w:numId w:val="11"/>
        </w:numPr>
        <w:spacing w:after="0" w:line="240" w:lineRule="auto"/>
        <w:jc w:val="both"/>
        <w:rPr>
          <w:rFonts w:ascii="Times New Roman" w:hAnsi="Times New Roman" w:cs="Times New Roman"/>
          <w:sz w:val="24"/>
          <w:u w:val="single"/>
        </w:rPr>
      </w:pPr>
      <w:r w:rsidRPr="001534C7">
        <w:rPr>
          <w:rFonts w:ascii="Times New Roman" w:hAnsi="Times New Roman" w:cs="Times New Roman"/>
          <w:sz w:val="24"/>
        </w:rPr>
        <w:lastRenderedPageBreak/>
        <w:t>Renderings, if available</w:t>
      </w:r>
    </w:p>
    <w:p w14:paraId="2901DDE3" w14:textId="70DB57E0" w:rsidR="00970E86" w:rsidRPr="001534C7" w:rsidRDefault="00970E86" w:rsidP="004A6377">
      <w:pPr>
        <w:pStyle w:val="ListParagraph"/>
        <w:numPr>
          <w:ilvl w:val="1"/>
          <w:numId w:val="11"/>
        </w:numPr>
        <w:spacing w:after="0" w:line="240" w:lineRule="auto"/>
        <w:jc w:val="both"/>
        <w:rPr>
          <w:rFonts w:ascii="Times New Roman" w:hAnsi="Times New Roman" w:cs="Times New Roman"/>
          <w:sz w:val="24"/>
          <w:u w:val="single"/>
        </w:rPr>
      </w:pPr>
      <w:r w:rsidRPr="001534C7">
        <w:rPr>
          <w:rFonts w:ascii="Times New Roman" w:hAnsi="Times New Roman" w:cs="Times New Roman"/>
          <w:sz w:val="24"/>
        </w:rPr>
        <w:t>Project financials (</w:t>
      </w:r>
      <w:r w:rsidR="00D628B9" w:rsidRPr="001534C7">
        <w:rPr>
          <w:rFonts w:ascii="Times New Roman" w:hAnsi="Times New Roman" w:cs="Times New Roman"/>
          <w:sz w:val="24"/>
        </w:rPr>
        <w:t>in the proforma format provided by MEDC</w:t>
      </w:r>
      <w:r w:rsidR="00B54233">
        <w:rPr>
          <w:rFonts w:ascii="Times New Roman" w:hAnsi="Times New Roman" w:cs="Times New Roman"/>
          <w:sz w:val="24"/>
        </w:rPr>
        <w:t xml:space="preserve"> and/or MSHDA</w:t>
      </w:r>
      <w:r w:rsidRPr="001534C7">
        <w:rPr>
          <w:rFonts w:ascii="Times New Roman" w:hAnsi="Times New Roman" w:cs="Times New Roman"/>
          <w:sz w:val="24"/>
        </w:rPr>
        <w:t>)</w:t>
      </w:r>
    </w:p>
    <w:p w14:paraId="5E9FDA77" w14:textId="602E03C1" w:rsidR="00B54233" w:rsidRPr="003813DB" w:rsidRDefault="00D628B9" w:rsidP="003813DB">
      <w:pPr>
        <w:pStyle w:val="ListParagraph"/>
        <w:numPr>
          <w:ilvl w:val="1"/>
          <w:numId w:val="11"/>
        </w:numPr>
        <w:spacing w:after="0" w:line="240" w:lineRule="auto"/>
        <w:jc w:val="both"/>
        <w:rPr>
          <w:rFonts w:ascii="Times New Roman" w:hAnsi="Times New Roman" w:cs="Times New Roman"/>
          <w:sz w:val="24"/>
          <w:u w:val="single"/>
        </w:rPr>
      </w:pPr>
      <w:r w:rsidRPr="001534C7">
        <w:rPr>
          <w:rFonts w:ascii="Times New Roman" w:hAnsi="Times New Roman" w:cs="Times New Roman"/>
          <w:sz w:val="24"/>
        </w:rPr>
        <w:t>Cost estimates dated within six months of application</w:t>
      </w:r>
    </w:p>
    <w:p w14:paraId="26FF27EF" w14:textId="6E304244" w:rsidR="00970E86" w:rsidRPr="001534C7" w:rsidRDefault="00970E86" w:rsidP="004A6377">
      <w:pPr>
        <w:pStyle w:val="ListParagraph"/>
        <w:numPr>
          <w:ilvl w:val="1"/>
          <w:numId w:val="11"/>
        </w:numPr>
        <w:spacing w:after="0" w:line="240" w:lineRule="auto"/>
        <w:jc w:val="both"/>
        <w:rPr>
          <w:rFonts w:ascii="Times New Roman" w:hAnsi="Times New Roman" w:cs="Times New Roman"/>
          <w:sz w:val="24"/>
          <w:u w:val="single"/>
        </w:rPr>
      </w:pPr>
      <w:r w:rsidRPr="001534C7">
        <w:rPr>
          <w:rFonts w:ascii="Times New Roman" w:hAnsi="Times New Roman" w:cs="Times New Roman"/>
          <w:sz w:val="24"/>
        </w:rPr>
        <w:t>Rent roll, where housing is included in the project</w:t>
      </w:r>
    </w:p>
    <w:p w14:paraId="1337951C" w14:textId="1965F970" w:rsidR="00971861" w:rsidRPr="001534C7" w:rsidRDefault="00971861" w:rsidP="004A6377">
      <w:pPr>
        <w:pStyle w:val="ListParagraph"/>
        <w:numPr>
          <w:ilvl w:val="1"/>
          <w:numId w:val="11"/>
        </w:numPr>
        <w:spacing w:after="0" w:line="240" w:lineRule="auto"/>
        <w:jc w:val="both"/>
        <w:rPr>
          <w:rFonts w:ascii="Times New Roman" w:hAnsi="Times New Roman" w:cs="Times New Roman"/>
          <w:sz w:val="24"/>
          <w:u w:val="single"/>
        </w:rPr>
      </w:pPr>
      <w:r w:rsidRPr="001534C7">
        <w:rPr>
          <w:rFonts w:ascii="Times New Roman" w:hAnsi="Times New Roman" w:cs="Times New Roman"/>
          <w:sz w:val="24"/>
        </w:rPr>
        <w:t xml:space="preserve">New and retained job details </w:t>
      </w:r>
    </w:p>
    <w:p w14:paraId="029748FF" w14:textId="7E761604" w:rsidR="00970E86" w:rsidRPr="001534C7" w:rsidRDefault="00970E86" w:rsidP="004A6377">
      <w:pPr>
        <w:pStyle w:val="ListParagraph"/>
        <w:numPr>
          <w:ilvl w:val="1"/>
          <w:numId w:val="11"/>
        </w:numPr>
        <w:spacing w:after="0" w:line="240" w:lineRule="auto"/>
        <w:jc w:val="both"/>
        <w:rPr>
          <w:rFonts w:ascii="Times New Roman" w:hAnsi="Times New Roman" w:cs="Times New Roman"/>
          <w:sz w:val="24"/>
          <w:u w:val="single"/>
        </w:rPr>
      </w:pPr>
      <w:r w:rsidRPr="001534C7">
        <w:rPr>
          <w:rFonts w:ascii="Times New Roman" w:hAnsi="Times New Roman" w:cs="Times New Roman"/>
          <w:sz w:val="24"/>
        </w:rPr>
        <w:t>Documentation of property eligibility under the Act</w:t>
      </w:r>
    </w:p>
    <w:p w14:paraId="42F0A2A6" w14:textId="79ACB81F" w:rsidR="000A3E8B" w:rsidRPr="001534C7" w:rsidRDefault="00970E86" w:rsidP="004A6377">
      <w:pPr>
        <w:pStyle w:val="ListParagraph"/>
        <w:numPr>
          <w:ilvl w:val="1"/>
          <w:numId w:val="11"/>
        </w:numPr>
        <w:spacing w:after="0" w:line="240" w:lineRule="auto"/>
        <w:jc w:val="both"/>
        <w:rPr>
          <w:rFonts w:ascii="Times New Roman" w:hAnsi="Times New Roman" w:cs="Times New Roman"/>
          <w:sz w:val="24"/>
          <w:u w:val="single"/>
        </w:rPr>
      </w:pPr>
      <w:r w:rsidRPr="001534C7">
        <w:rPr>
          <w:rFonts w:ascii="Times New Roman" w:hAnsi="Times New Roman" w:cs="Times New Roman"/>
          <w:sz w:val="24"/>
        </w:rPr>
        <w:t>Draft Brownfield Plan Amendment</w:t>
      </w:r>
    </w:p>
    <w:p w14:paraId="72207AEA" w14:textId="27116926" w:rsidR="00404B88" w:rsidRPr="001534C7" w:rsidRDefault="00404B88" w:rsidP="004A6377">
      <w:pPr>
        <w:pStyle w:val="ListParagraph"/>
        <w:numPr>
          <w:ilvl w:val="1"/>
          <w:numId w:val="11"/>
        </w:numPr>
        <w:spacing w:after="0" w:line="240" w:lineRule="auto"/>
        <w:jc w:val="both"/>
        <w:rPr>
          <w:rFonts w:ascii="Times New Roman" w:hAnsi="Times New Roman" w:cs="Times New Roman"/>
          <w:sz w:val="24"/>
          <w:u w:val="single"/>
        </w:rPr>
      </w:pPr>
      <w:r w:rsidRPr="001534C7">
        <w:rPr>
          <w:rFonts w:ascii="Times New Roman" w:hAnsi="Times New Roman" w:cs="Times New Roman"/>
          <w:sz w:val="24"/>
        </w:rPr>
        <w:t>Draft Inclusion Plan</w:t>
      </w:r>
    </w:p>
    <w:p w14:paraId="1F0B7A67" w14:textId="77777777" w:rsidR="004A6377" w:rsidRPr="0065063B" w:rsidRDefault="004A6377" w:rsidP="004A6377">
      <w:pPr>
        <w:spacing w:after="0" w:line="240" w:lineRule="auto"/>
        <w:jc w:val="both"/>
        <w:rPr>
          <w:rFonts w:ascii="Times New Roman" w:hAnsi="Times New Roman" w:cs="Times New Roman"/>
          <w:sz w:val="24"/>
          <w:u w:val="single"/>
        </w:rPr>
      </w:pPr>
    </w:p>
    <w:p w14:paraId="59875391" w14:textId="379DD07F" w:rsidR="00970E86" w:rsidRPr="0065063B" w:rsidRDefault="00970E86" w:rsidP="004A6377">
      <w:pPr>
        <w:pStyle w:val="ListParagraph"/>
        <w:numPr>
          <w:ilvl w:val="0"/>
          <w:numId w:val="11"/>
        </w:numPr>
        <w:spacing w:after="0" w:line="240" w:lineRule="auto"/>
        <w:ind w:left="540" w:hanging="540"/>
        <w:jc w:val="both"/>
        <w:rPr>
          <w:rFonts w:ascii="Times New Roman" w:hAnsi="Times New Roman" w:cs="Times New Roman"/>
          <w:b/>
          <w:sz w:val="24"/>
          <w:u w:val="single"/>
        </w:rPr>
      </w:pPr>
      <w:r w:rsidRPr="0065063B">
        <w:rPr>
          <w:rFonts w:ascii="Times New Roman" w:hAnsi="Times New Roman" w:cs="Times New Roman"/>
          <w:b/>
          <w:sz w:val="24"/>
          <w:u w:val="single"/>
        </w:rPr>
        <w:t>Review</w:t>
      </w:r>
    </w:p>
    <w:p w14:paraId="09F530DA" w14:textId="77777777" w:rsidR="00506BDF" w:rsidRPr="0065063B" w:rsidRDefault="00506BDF" w:rsidP="004A6377">
      <w:pPr>
        <w:spacing w:after="0" w:line="240" w:lineRule="auto"/>
        <w:jc w:val="both"/>
        <w:rPr>
          <w:rFonts w:ascii="Times New Roman" w:hAnsi="Times New Roman" w:cs="Times New Roman"/>
          <w:sz w:val="24"/>
        </w:rPr>
      </w:pPr>
    </w:p>
    <w:p w14:paraId="59F1B324" w14:textId="77777777" w:rsidR="00971861" w:rsidRPr="0065063B" w:rsidRDefault="000A3E8B" w:rsidP="004A6377">
      <w:pPr>
        <w:spacing w:after="0" w:line="240" w:lineRule="auto"/>
        <w:jc w:val="both"/>
        <w:rPr>
          <w:rFonts w:ascii="Times New Roman" w:hAnsi="Times New Roman" w:cs="Times New Roman"/>
          <w:sz w:val="24"/>
        </w:rPr>
      </w:pPr>
      <w:r w:rsidRPr="0065063B">
        <w:rPr>
          <w:rFonts w:ascii="Times New Roman" w:hAnsi="Times New Roman" w:cs="Times New Roman"/>
          <w:sz w:val="24"/>
        </w:rPr>
        <w:t xml:space="preserve">Upon receipt of an application, </w:t>
      </w:r>
      <w:r w:rsidR="00971861" w:rsidRPr="0065063B">
        <w:rPr>
          <w:rFonts w:ascii="Times New Roman" w:hAnsi="Times New Roman" w:cs="Times New Roman"/>
          <w:sz w:val="24"/>
        </w:rPr>
        <w:t xml:space="preserve">and prior to any public consideration of the application, </w:t>
      </w:r>
      <w:r w:rsidRPr="0065063B">
        <w:rPr>
          <w:rFonts w:ascii="Times New Roman" w:hAnsi="Times New Roman" w:cs="Times New Roman"/>
          <w:sz w:val="24"/>
        </w:rPr>
        <w:t>staff will provide the relevant details of a project to other City departments in order to confirm that the applicant is eligible to do business with the City and the project is permissible as proposed.  The results of this review must confirm the following:</w:t>
      </w:r>
    </w:p>
    <w:p w14:paraId="0A349B25" w14:textId="6E41243E" w:rsidR="00E65C3D" w:rsidRPr="0065063B" w:rsidRDefault="00E65C3D" w:rsidP="004A6377">
      <w:pPr>
        <w:spacing w:after="0" w:line="240" w:lineRule="auto"/>
        <w:jc w:val="both"/>
        <w:rPr>
          <w:rFonts w:ascii="Times New Roman" w:hAnsi="Times New Roman" w:cs="Times New Roman"/>
          <w:sz w:val="24"/>
        </w:rPr>
      </w:pPr>
    </w:p>
    <w:p w14:paraId="17A624F4" w14:textId="79DE91F4" w:rsidR="000A3E8B" w:rsidRPr="0065063B" w:rsidRDefault="000A3E8B" w:rsidP="004A6377">
      <w:pPr>
        <w:pStyle w:val="ListParagraph"/>
        <w:numPr>
          <w:ilvl w:val="1"/>
          <w:numId w:val="11"/>
        </w:numPr>
        <w:spacing w:after="0" w:line="240" w:lineRule="auto"/>
        <w:jc w:val="both"/>
        <w:rPr>
          <w:rFonts w:ascii="Times New Roman" w:hAnsi="Times New Roman" w:cs="Times New Roman"/>
          <w:sz w:val="24"/>
          <w:u w:val="single"/>
        </w:rPr>
      </w:pPr>
      <w:r w:rsidRPr="0065063B">
        <w:rPr>
          <w:rFonts w:ascii="Times New Roman" w:hAnsi="Times New Roman" w:cs="Times New Roman"/>
          <w:sz w:val="24"/>
        </w:rPr>
        <w:t>That the applicant (including all individuals and non-person entities that will have an ownership interest in the project) are compliant with the City’s Income Tax Ordinance.</w:t>
      </w:r>
    </w:p>
    <w:p w14:paraId="3C5A93A2" w14:textId="516638EE" w:rsidR="000A3E8B" w:rsidRPr="0065063B" w:rsidRDefault="000A3E8B" w:rsidP="004A6377">
      <w:pPr>
        <w:pStyle w:val="ListParagraph"/>
        <w:numPr>
          <w:ilvl w:val="1"/>
          <w:numId w:val="11"/>
        </w:numPr>
        <w:spacing w:after="0" w:line="240" w:lineRule="auto"/>
        <w:jc w:val="both"/>
        <w:rPr>
          <w:rFonts w:ascii="Times New Roman" w:hAnsi="Times New Roman" w:cs="Times New Roman"/>
          <w:sz w:val="24"/>
          <w:u w:val="single"/>
        </w:rPr>
      </w:pPr>
      <w:r w:rsidRPr="0065063B">
        <w:rPr>
          <w:rFonts w:ascii="Times New Roman" w:hAnsi="Times New Roman" w:cs="Times New Roman"/>
          <w:sz w:val="24"/>
        </w:rPr>
        <w:t xml:space="preserve">That the project is compatible with the City’s zoning </w:t>
      </w:r>
      <w:r w:rsidR="001E770B" w:rsidRPr="0065063B">
        <w:rPr>
          <w:rFonts w:ascii="Times New Roman" w:hAnsi="Times New Roman" w:cs="Times New Roman"/>
          <w:sz w:val="24"/>
        </w:rPr>
        <w:t>ordinance or</w:t>
      </w:r>
      <w:r w:rsidRPr="0065063B">
        <w:rPr>
          <w:rFonts w:ascii="Times New Roman" w:hAnsi="Times New Roman" w:cs="Times New Roman"/>
          <w:sz w:val="24"/>
        </w:rPr>
        <w:t xml:space="preserve"> plans to comply.</w:t>
      </w:r>
    </w:p>
    <w:p w14:paraId="55039F86" w14:textId="7B0ED365" w:rsidR="000A3E8B" w:rsidRPr="0065063B" w:rsidRDefault="000A3E8B" w:rsidP="004A6377">
      <w:pPr>
        <w:pStyle w:val="ListParagraph"/>
        <w:numPr>
          <w:ilvl w:val="1"/>
          <w:numId w:val="11"/>
        </w:numPr>
        <w:spacing w:after="0" w:line="240" w:lineRule="auto"/>
        <w:jc w:val="both"/>
        <w:rPr>
          <w:rFonts w:ascii="Times New Roman" w:hAnsi="Times New Roman" w:cs="Times New Roman"/>
          <w:sz w:val="24"/>
          <w:u w:val="single"/>
        </w:rPr>
      </w:pPr>
      <w:r w:rsidRPr="0065063B">
        <w:rPr>
          <w:rFonts w:ascii="Times New Roman" w:hAnsi="Times New Roman" w:cs="Times New Roman"/>
          <w:sz w:val="24"/>
        </w:rPr>
        <w:t>That the applicant is not delinquent on any financial obligation to the City.</w:t>
      </w:r>
    </w:p>
    <w:p w14:paraId="579AFE30" w14:textId="14432BB7" w:rsidR="009A73B2" w:rsidRPr="003A6500" w:rsidRDefault="000A3E8B" w:rsidP="00971861">
      <w:pPr>
        <w:pStyle w:val="ListParagraph"/>
        <w:numPr>
          <w:ilvl w:val="1"/>
          <w:numId w:val="11"/>
        </w:numPr>
        <w:spacing w:after="0" w:line="240" w:lineRule="auto"/>
        <w:jc w:val="both"/>
        <w:rPr>
          <w:rFonts w:ascii="Times New Roman" w:hAnsi="Times New Roman" w:cs="Times New Roman"/>
          <w:sz w:val="24"/>
          <w:u w:val="single"/>
        </w:rPr>
      </w:pPr>
      <w:r w:rsidRPr="0065063B">
        <w:rPr>
          <w:rFonts w:ascii="Times New Roman" w:hAnsi="Times New Roman" w:cs="Times New Roman"/>
          <w:sz w:val="24"/>
        </w:rPr>
        <w:t xml:space="preserve">That the applicant does not have outstanding written orders or </w:t>
      </w:r>
      <w:r w:rsidR="00971861" w:rsidRPr="0065063B">
        <w:rPr>
          <w:rFonts w:ascii="Times New Roman" w:hAnsi="Times New Roman" w:cs="Times New Roman"/>
          <w:sz w:val="24"/>
        </w:rPr>
        <w:t xml:space="preserve">an adverse history of </w:t>
      </w:r>
      <w:r w:rsidRPr="0065063B">
        <w:rPr>
          <w:rFonts w:ascii="Times New Roman" w:hAnsi="Times New Roman" w:cs="Times New Roman"/>
          <w:sz w:val="24"/>
        </w:rPr>
        <w:t>code compliance violations</w:t>
      </w:r>
      <w:r w:rsidRPr="00CE2A7A">
        <w:rPr>
          <w:rFonts w:ascii="Times New Roman" w:hAnsi="Times New Roman" w:cs="Times New Roman"/>
          <w:sz w:val="24"/>
        </w:rPr>
        <w:t>.</w:t>
      </w:r>
    </w:p>
    <w:p w14:paraId="0E7FC85B" w14:textId="14E4C311" w:rsidR="00A605D1" w:rsidRPr="001534C7" w:rsidRDefault="00A605D1" w:rsidP="00971861">
      <w:pPr>
        <w:pStyle w:val="ListParagraph"/>
        <w:numPr>
          <w:ilvl w:val="1"/>
          <w:numId w:val="11"/>
        </w:numPr>
        <w:spacing w:after="0" w:line="240" w:lineRule="auto"/>
        <w:jc w:val="both"/>
        <w:rPr>
          <w:rFonts w:ascii="Times New Roman" w:hAnsi="Times New Roman" w:cs="Times New Roman"/>
          <w:sz w:val="24"/>
          <w:u w:val="single"/>
        </w:rPr>
      </w:pPr>
      <w:r>
        <w:rPr>
          <w:rFonts w:ascii="Times New Roman" w:hAnsi="Times New Roman" w:cs="Times New Roman"/>
          <w:sz w:val="24"/>
        </w:rPr>
        <w:t xml:space="preserve">That the applicant, including its affiliated entities, have not defaulted on the terms of previously executed agreements with the City </w:t>
      </w:r>
      <w:r w:rsidR="009A06B1">
        <w:rPr>
          <w:rFonts w:ascii="Times New Roman" w:hAnsi="Times New Roman" w:cs="Times New Roman"/>
          <w:sz w:val="24"/>
        </w:rPr>
        <w:t>or</w:t>
      </w:r>
      <w:r>
        <w:rPr>
          <w:rFonts w:ascii="Times New Roman" w:hAnsi="Times New Roman" w:cs="Times New Roman"/>
          <w:sz w:val="24"/>
        </w:rPr>
        <w:t xml:space="preserve"> the BRA.</w:t>
      </w:r>
    </w:p>
    <w:p w14:paraId="2F12C2BF" w14:textId="77777777" w:rsidR="009A73B2" w:rsidRPr="001534C7" w:rsidRDefault="009A73B2" w:rsidP="001534C7">
      <w:pPr>
        <w:pStyle w:val="ListParagraph"/>
        <w:spacing w:after="0" w:line="240" w:lineRule="auto"/>
        <w:ind w:left="630"/>
        <w:jc w:val="both"/>
        <w:rPr>
          <w:rFonts w:ascii="Times New Roman" w:hAnsi="Times New Roman" w:cs="Times New Roman"/>
          <w:sz w:val="24"/>
          <w:u w:val="single"/>
        </w:rPr>
      </w:pPr>
    </w:p>
    <w:p w14:paraId="594FD48F" w14:textId="6AE86142" w:rsidR="009A73B2" w:rsidRPr="001534C7" w:rsidRDefault="00D8729B" w:rsidP="001534C7">
      <w:pPr>
        <w:pStyle w:val="ListParagraph"/>
        <w:numPr>
          <w:ilvl w:val="0"/>
          <w:numId w:val="11"/>
        </w:numPr>
        <w:ind w:left="540" w:hanging="540"/>
        <w:rPr>
          <w:rFonts w:ascii="Times New Roman" w:hAnsi="Times New Roman" w:cs="Times New Roman"/>
          <w:b/>
          <w:bCs/>
          <w:sz w:val="24"/>
          <w:u w:val="single"/>
        </w:rPr>
      </w:pPr>
      <w:r>
        <w:rPr>
          <w:rFonts w:ascii="Times New Roman" w:hAnsi="Times New Roman" w:cs="Times New Roman"/>
          <w:b/>
          <w:bCs/>
          <w:sz w:val="24"/>
          <w:u w:val="single"/>
        </w:rPr>
        <w:t xml:space="preserve">Equitable Development Initiatives – Investment </w:t>
      </w:r>
      <w:r w:rsidR="009A73B2" w:rsidRPr="001534C7">
        <w:rPr>
          <w:rFonts w:ascii="Times New Roman" w:hAnsi="Times New Roman" w:cs="Times New Roman"/>
          <w:b/>
          <w:bCs/>
          <w:sz w:val="24"/>
          <w:u w:val="single"/>
        </w:rPr>
        <w:t>Criteria</w:t>
      </w:r>
    </w:p>
    <w:p w14:paraId="3B1D0B51" w14:textId="77777777" w:rsidR="009A73B2" w:rsidRPr="001534C7" w:rsidRDefault="009A73B2" w:rsidP="001534C7">
      <w:pPr>
        <w:pStyle w:val="ListParagraph"/>
        <w:spacing w:after="0" w:line="240" w:lineRule="auto"/>
        <w:ind w:left="270"/>
        <w:jc w:val="both"/>
        <w:rPr>
          <w:rFonts w:ascii="Times New Roman" w:hAnsi="Times New Roman" w:cs="Times New Roman"/>
          <w:sz w:val="24"/>
          <w:u w:val="single"/>
        </w:rPr>
      </w:pPr>
    </w:p>
    <w:p w14:paraId="7A179487" w14:textId="37679238" w:rsidR="009A73B2" w:rsidRPr="001534C7" w:rsidRDefault="009A73B2" w:rsidP="001534C7">
      <w:pPr>
        <w:pStyle w:val="ListParagraph"/>
        <w:spacing w:after="0" w:line="240" w:lineRule="auto"/>
        <w:ind w:left="270"/>
        <w:jc w:val="both"/>
        <w:rPr>
          <w:rFonts w:ascii="Times New Roman" w:hAnsi="Times New Roman" w:cs="Times New Roman"/>
          <w:sz w:val="24"/>
          <w:u w:val="single"/>
        </w:rPr>
      </w:pPr>
      <w:r w:rsidRPr="001534C7">
        <w:rPr>
          <w:rFonts w:ascii="Times New Roman" w:hAnsi="Times New Roman" w:cs="Times New Roman"/>
          <w:sz w:val="24"/>
        </w:rPr>
        <w:t>For projects that meet the above criteria, and</w:t>
      </w:r>
      <w:r w:rsidRPr="0065063B">
        <w:rPr>
          <w:rFonts w:ascii="Times New Roman" w:hAnsi="Times New Roman" w:cs="Times New Roman"/>
          <w:sz w:val="24"/>
        </w:rPr>
        <w:t xml:space="preserve"> to</w:t>
      </w:r>
      <w:r w:rsidRPr="001534C7">
        <w:rPr>
          <w:rFonts w:ascii="Times New Roman" w:hAnsi="Times New Roman" w:cs="Times New Roman"/>
          <w:sz w:val="24"/>
        </w:rPr>
        <w:t xml:space="preserve"> also assist in achieving certain </w:t>
      </w:r>
      <w:r w:rsidR="00C50060">
        <w:rPr>
          <w:rFonts w:ascii="Times New Roman" w:hAnsi="Times New Roman" w:cs="Times New Roman"/>
          <w:sz w:val="24"/>
        </w:rPr>
        <w:t xml:space="preserve">Equitable Development </w:t>
      </w:r>
      <w:r w:rsidR="00EB3B29">
        <w:rPr>
          <w:rFonts w:ascii="Times New Roman" w:hAnsi="Times New Roman" w:cs="Times New Roman"/>
          <w:sz w:val="24"/>
        </w:rPr>
        <w:t xml:space="preserve">Initiatives </w:t>
      </w:r>
      <w:r w:rsidRPr="001534C7">
        <w:rPr>
          <w:rFonts w:ascii="Times New Roman" w:hAnsi="Times New Roman" w:cs="Times New Roman"/>
          <w:sz w:val="24"/>
        </w:rPr>
        <w:t xml:space="preserve">Investment Criteria enumerated below, an additional financial incentive shall be available by reducing or eliminating the </w:t>
      </w:r>
      <w:r w:rsidR="00BF75A0">
        <w:rPr>
          <w:rFonts w:ascii="Times New Roman" w:hAnsi="Times New Roman" w:cs="Times New Roman"/>
          <w:sz w:val="24"/>
        </w:rPr>
        <w:t xml:space="preserve">annual </w:t>
      </w:r>
      <w:r w:rsidR="00342990">
        <w:rPr>
          <w:rFonts w:ascii="Times New Roman" w:hAnsi="Times New Roman" w:cs="Times New Roman"/>
          <w:sz w:val="24"/>
        </w:rPr>
        <w:t xml:space="preserve">Local Brownfield Revolving Fund (LBRF) </w:t>
      </w:r>
      <w:r w:rsidR="00C80903">
        <w:rPr>
          <w:rFonts w:ascii="Times New Roman" w:hAnsi="Times New Roman" w:cs="Times New Roman"/>
          <w:sz w:val="24"/>
        </w:rPr>
        <w:t>withholding</w:t>
      </w:r>
      <w:r w:rsidR="00342990">
        <w:rPr>
          <w:rFonts w:ascii="Times New Roman" w:hAnsi="Times New Roman" w:cs="Times New Roman"/>
          <w:sz w:val="24"/>
        </w:rPr>
        <w:t xml:space="preserve"> and </w:t>
      </w:r>
      <w:r w:rsidRPr="001534C7">
        <w:rPr>
          <w:rFonts w:ascii="Times New Roman" w:hAnsi="Times New Roman" w:cs="Times New Roman"/>
          <w:sz w:val="24"/>
        </w:rPr>
        <w:t>administrative fee of the BRA based on the following schedule:</w:t>
      </w:r>
    </w:p>
    <w:p w14:paraId="1D617106" w14:textId="77777777" w:rsidR="009A73B2" w:rsidRPr="0065063B" w:rsidRDefault="009A73B2" w:rsidP="009A73B2">
      <w:pPr>
        <w:spacing w:after="0" w:line="240" w:lineRule="auto"/>
        <w:jc w:val="both"/>
        <w:rPr>
          <w:rFonts w:ascii="Times New Roman" w:hAnsi="Times New Roman" w:cs="Times New Roman"/>
          <w:sz w:val="24"/>
        </w:rPr>
      </w:pPr>
    </w:p>
    <w:tbl>
      <w:tblPr>
        <w:tblW w:w="99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940"/>
      </w:tblGrid>
      <w:tr w:rsidR="00342990" w:rsidRPr="0065063B" w14:paraId="73BD91A1" w14:textId="6ACED130" w:rsidTr="006D4619">
        <w:trPr>
          <w:trHeight w:val="360"/>
        </w:trPr>
        <w:tc>
          <w:tcPr>
            <w:tcW w:w="3960" w:type="dxa"/>
            <w:vAlign w:val="center"/>
          </w:tcPr>
          <w:p w14:paraId="3E39B7E4" w14:textId="77777777" w:rsidR="00342990" w:rsidRPr="001534C7" w:rsidRDefault="00342990" w:rsidP="00ED0FC2">
            <w:pPr>
              <w:tabs>
                <w:tab w:val="left" w:pos="1603"/>
              </w:tabs>
              <w:spacing w:after="0" w:line="240" w:lineRule="auto"/>
              <w:jc w:val="center"/>
              <w:rPr>
                <w:rFonts w:ascii="Times New Roman" w:eastAsia="Calibri" w:hAnsi="Times New Roman" w:cs="Times New Roman"/>
                <w:b/>
                <w:smallCaps/>
              </w:rPr>
            </w:pPr>
            <w:r w:rsidRPr="001534C7">
              <w:rPr>
                <w:rFonts w:ascii="Times New Roman" w:eastAsia="Calibri" w:hAnsi="Times New Roman" w:cs="Times New Roman"/>
                <w:b/>
                <w:smallCaps/>
              </w:rPr>
              <w:t>Project Evaluation</w:t>
            </w:r>
          </w:p>
        </w:tc>
        <w:tc>
          <w:tcPr>
            <w:tcW w:w="5940" w:type="dxa"/>
            <w:vAlign w:val="center"/>
          </w:tcPr>
          <w:p w14:paraId="47506EF5" w14:textId="718A62ED" w:rsidR="00342990" w:rsidRPr="001534C7" w:rsidRDefault="00342990" w:rsidP="006D4619">
            <w:pPr>
              <w:suppressAutoHyphens/>
              <w:spacing w:after="0" w:line="240" w:lineRule="auto"/>
              <w:rPr>
                <w:rFonts w:ascii="Times New Roman" w:eastAsia="Calibri" w:hAnsi="Times New Roman" w:cs="Times New Roman"/>
                <w:b/>
                <w:smallCaps/>
              </w:rPr>
            </w:pPr>
            <w:r w:rsidRPr="001534C7">
              <w:rPr>
                <w:rFonts w:ascii="Times New Roman" w:eastAsia="Calibri" w:hAnsi="Times New Roman" w:cs="Times New Roman"/>
                <w:b/>
                <w:smallCaps/>
              </w:rPr>
              <w:t>% Annual</w:t>
            </w:r>
            <w:r w:rsidR="006D4619">
              <w:rPr>
                <w:rFonts w:ascii="Times New Roman" w:eastAsia="Calibri" w:hAnsi="Times New Roman" w:cs="Times New Roman"/>
                <w:b/>
                <w:smallCaps/>
              </w:rPr>
              <w:t xml:space="preserve"> </w:t>
            </w:r>
            <w:r>
              <w:rPr>
                <w:rFonts w:ascii="Times New Roman" w:eastAsia="Calibri" w:hAnsi="Times New Roman" w:cs="Times New Roman"/>
                <w:b/>
                <w:smallCaps/>
              </w:rPr>
              <w:t xml:space="preserve">LBRF </w:t>
            </w:r>
            <w:r w:rsidR="00C80903">
              <w:rPr>
                <w:rFonts w:ascii="Times New Roman" w:eastAsia="Calibri" w:hAnsi="Times New Roman" w:cs="Times New Roman"/>
                <w:b/>
                <w:smallCaps/>
              </w:rPr>
              <w:t>Withholding</w:t>
            </w:r>
            <w:r>
              <w:rPr>
                <w:rFonts w:ascii="Times New Roman" w:eastAsia="Calibri" w:hAnsi="Times New Roman" w:cs="Times New Roman"/>
                <w:b/>
                <w:smallCaps/>
              </w:rPr>
              <w:t xml:space="preserve"> and</w:t>
            </w:r>
            <w:r w:rsidRPr="001534C7">
              <w:rPr>
                <w:rFonts w:ascii="Times New Roman" w:eastAsia="Calibri" w:hAnsi="Times New Roman" w:cs="Times New Roman"/>
                <w:b/>
                <w:smallCaps/>
              </w:rPr>
              <w:t xml:space="preserve"> Administrative Fee</w:t>
            </w:r>
            <w:r>
              <w:rPr>
                <w:rFonts w:ascii="Times New Roman" w:eastAsia="Calibri" w:hAnsi="Times New Roman" w:cs="Times New Roman"/>
                <w:b/>
                <w:smallCaps/>
              </w:rPr>
              <w:t xml:space="preserve"> </w:t>
            </w:r>
          </w:p>
        </w:tc>
      </w:tr>
      <w:tr w:rsidR="00342990" w:rsidRPr="0065063B" w14:paraId="7D56461B" w14:textId="6959CED0" w:rsidTr="006D4619">
        <w:trPr>
          <w:trHeight w:val="576"/>
        </w:trPr>
        <w:tc>
          <w:tcPr>
            <w:tcW w:w="3960" w:type="dxa"/>
            <w:vAlign w:val="center"/>
          </w:tcPr>
          <w:p w14:paraId="7CF474DF" w14:textId="1B614916" w:rsidR="00342990" w:rsidRPr="001534C7" w:rsidRDefault="00342990" w:rsidP="00ED4F4A">
            <w:pPr>
              <w:suppressAutoHyphens/>
              <w:spacing w:after="0" w:line="240" w:lineRule="auto"/>
              <w:jc w:val="right"/>
              <w:rPr>
                <w:rFonts w:ascii="Times New Roman" w:eastAsia="Calibri" w:hAnsi="Times New Roman" w:cs="Times New Roman"/>
                <w:iCs/>
                <w:spacing w:val="-2"/>
              </w:rPr>
            </w:pPr>
            <w:r w:rsidRPr="001534C7">
              <w:rPr>
                <w:rFonts w:ascii="Times New Roman" w:eastAsia="Calibri" w:hAnsi="Times New Roman" w:cs="Times New Roman"/>
                <w:iCs/>
                <w:spacing w:val="-2"/>
              </w:rPr>
              <w:t>Meets project eligibility criteria, but does not meet any Investment Criteria</w:t>
            </w:r>
          </w:p>
        </w:tc>
        <w:tc>
          <w:tcPr>
            <w:tcW w:w="5940" w:type="dxa"/>
            <w:vAlign w:val="center"/>
          </w:tcPr>
          <w:p w14:paraId="49347AC2" w14:textId="7E3D8331" w:rsidR="00342990" w:rsidRPr="001534C7" w:rsidRDefault="00342990" w:rsidP="00ED4F4A">
            <w:pPr>
              <w:suppressAutoHyphens/>
              <w:spacing w:after="0" w:line="240" w:lineRule="auto"/>
              <w:rPr>
                <w:rFonts w:ascii="Times New Roman" w:eastAsia="Calibri" w:hAnsi="Times New Roman" w:cs="Times New Roman"/>
                <w:iCs/>
                <w:spacing w:val="-2"/>
                <w:sz w:val="24"/>
                <w:szCs w:val="24"/>
              </w:rPr>
            </w:pPr>
            <w:r>
              <w:rPr>
                <w:rFonts w:ascii="Times New Roman" w:eastAsia="Calibri" w:hAnsi="Times New Roman" w:cs="Times New Roman"/>
                <w:iCs/>
              </w:rPr>
              <w:t xml:space="preserve">10% LBRF </w:t>
            </w:r>
            <w:r w:rsidR="00C80903">
              <w:rPr>
                <w:rFonts w:ascii="Times New Roman" w:eastAsia="Calibri" w:hAnsi="Times New Roman" w:cs="Times New Roman"/>
                <w:iCs/>
              </w:rPr>
              <w:t>Withholding</w:t>
            </w:r>
            <w:r>
              <w:rPr>
                <w:rFonts w:ascii="Times New Roman" w:eastAsia="Calibri" w:hAnsi="Times New Roman" w:cs="Times New Roman"/>
                <w:iCs/>
              </w:rPr>
              <w:t xml:space="preserve">, </w:t>
            </w:r>
            <w:r w:rsidRPr="001534C7">
              <w:rPr>
                <w:rFonts w:ascii="Times New Roman" w:eastAsia="Calibri" w:hAnsi="Times New Roman" w:cs="Times New Roman"/>
                <w:iCs/>
              </w:rPr>
              <w:t>10% BRA Administrative Fee</w:t>
            </w:r>
          </w:p>
        </w:tc>
      </w:tr>
      <w:tr w:rsidR="00342990" w:rsidRPr="0065063B" w14:paraId="29551016" w14:textId="3C7BCD0B" w:rsidTr="006D4619">
        <w:trPr>
          <w:trHeight w:val="647"/>
        </w:trPr>
        <w:tc>
          <w:tcPr>
            <w:tcW w:w="3960" w:type="dxa"/>
            <w:vAlign w:val="center"/>
          </w:tcPr>
          <w:p w14:paraId="71CC6DA5" w14:textId="39C91F07" w:rsidR="00342990" w:rsidRPr="001534C7" w:rsidRDefault="00342990" w:rsidP="00ED4F4A">
            <w:pPr>
              <w:suppressAutoHyphens/>
              <w:spacing w:after="0" w:line="240" w:lineRule="auto"/>
              <w:jc w:val="right"/>
              <w:rPr>
                <w:rFonts w:ascii="Times New Roman" w:eastAsia="Calibri" w:hAnsi="Times New Roman" w:cs="Times New Roman"/>
                <w:iCs/>
                <w:spacing w:val="-2"/>
              </w:rPr>
            </w:pPr>
            <w:r w:rsidRPr="001534C7">
              <w:rPr>
                <w:rFonts w:ascii="Times New Roman" w:eastAsia="Calibri" w:hAnsi="Times New Roman" w:cs="Times New Roman"/>
                <w:iCs/>
                <w:spacing w:val="-2"/>
              </w:rPr>
              <w:t>Meets One Investment Criteri</w:t>
            </w:r>
            <w:r w:rsidR="00C50060">
              <w:rPr>
                <w:rFonts w:ascii="Times New Roman" w:eastAsia="Calibri" w:hAnsi="Times New Roman" w:cs="Times New Roman"/>
                <w:iCs/>
                <w:spacing w:val="-2"/>
              </w:rPr>
              <w:t>on</w:t>
            </w:r>
          </w:p>
        </w:tc>
        <w:tc>
          <w:tcPr>
            <w:tcW w:w="5940" w:type="dxa"/>
            <w:vAlign w:val="center"/>
          </w:tcPr>
          <w:p w14:paraId="4A974C40" w14:textId="73B81E5D" w:rsidR="00342990" w:rsidRPr="001534C7" w:rsidRDefault="00342990" w:rsidP="00ED4F4A">
            <w:pPr>
              <w:suppressAutoHyphens/>
              <w:spacing w:after="0" w:line="240" w:lineRule="auto"/>
              <w:rPr>
                <w:rFonts w:ascii="Times New Roman" w:eastAsia="Calibri" w:hAnsi="Times New Roman" w:cs="Times New Roman"/>
                <w:iCs/>
                <w:spacing w:val="-2"/>
                <w:sz w:val="24"/>
                <w:szCs w:val="24"/>
              </w:rPr>
            </w:pPr>
            <w:r w:rsidRPr="001534C7">
              <w:rPr>
                <w:rFonts w:ascii="Times New Roman" w:eastAsia="Calibri" w:hAnsi="Times New Roman" w:cs="Times New Roman"/>
                <w:iCs/>
              </w:rPr>
              <w:t xml:space="preserve">5% </w:t>
            </w:r>
            <w:r>
              <w:rPr>
                <w:rFonts w:ascii="Times New Roman" w:eastAsia="Calibri" w:hAnsi="Times New Roman" w:cs="Times New Roman"/>
                <w:iCs/>
              </w:rPr>
              <w:t xml:space="preserve">LBRF </w:t>
            </w:r>
            <w:r w:rsidR="00C80903">
              <w:rPr>
                <w:rFonts w:ascii="Times New Roman" w:eastAsia="Calibri" w:hAnsi="Times New Roman" w:cs="Times New Roman"/>
                <w:iCs/>
              </w:rPr>
              <w:t>Withholding</w:t>
            </w:r>
            <w:r>
              <w:rPr>
                <w:rFonts w:ascii="Times New Roman" w:eastAsia="Calibri" w:hAnsi="Times New Roman" w:cs="Times New Roman"/>
                <w:iCs/>
              </w:rPr>
              <w:t xml:space="preserve">, 10% </w:t>
            </w:r>
            <w:r w:rsidRPr="001534C7">
              <w:rPr>
                <w:rFonts w:ascii="Times New Roman" w:eastAsia="Calibri" w:hAnsi="Times New Roman" w:cs="Times New Roman"/>
                <w:iCs/>
              </w:rPr>
              <w:t>BRA Administrative Fee</w:t>
            </w:r>
          </w:p>
        </w:tc>
      </w:tr>
      <w:tr w:rsidR="00342990" w:rsidRPr="0065063B" w14:paraId="78F1FD28" w14:textId="6C22E38F" w:rsidTr="006D4619">
        <w:trPr>
          <w:trHeight w:val="683"/>
        </w:trPr>
        <w:tc>
          <w:tcPr>
            <w:tcW w:w="3960" w:type="dxa"/>
            <w:vAlign w:val="center"/>
          </w:tcPr>
          <w:p w14:paraId="3F56F7DB" w14:textId="7971D948" w:rsidR="00342990" w:rsidRPr="001534C7" w:rsidRDefault="00342990" w:rsidP="00ED4F4A">
            <w:pPr>
              <w:suppressAutoHyphens/>
              <w:spacing w:after="0" w:line="240" w:lineRule="auto"/>
              <w:jc w:val="right"/>
              <w:rPr>
                <w:rFonts w:ascii="Times New Roman" w:eastAsia="Calibri" w:hAnsi="Times New Roman" w:cs="Times New Roman"/>
                <w:iCs/>
                <w:spacing w:val="-2"/>
              </w:rPr>
            </w:pPr>
            <w:r w:rsidRPr="001534C7">
              <w:rPr>
                <w:rFonts w:ascii="Times New Roman" w:eastAsia="Calibri" w:hAnsi="Times New Roman" w:cs="Times New Roman"/>
                <w:iCs/>
                <w:spacing w:val="-2"/>
              </w:rPr>
              <w:t>Meets Two Investment Criteria</w:t>
            </w:r>
          </w:p>
        </w:tc>
        <w:tc>
          <w:tcPr>
            <w:tcW w:w="5940" w:type="dxa"/>
            <w:vAlign w:val="center"/>
          </w:tcPr>
          <w:p w14:paraId="066F5A90" w14:textId="1FA996F8" w:rsidR="00342990" w:rsidRPr="001534C7" w:rsidRDefault="00342990" w:rsidP="00ED4F4A">
            <w:pPr>
              <w:suppressAutoHyphens/>
              <w:spacing w:after="0" w:line="240" w:lineRule="auto"/>
              <w:rPr>
                <w:rFonts w:ascii="Times New Roman" w:eastAsia="Calibri" w:hAnsi="Times New Roman" w:cs="Times New Roman"/>
                <w:iCs/>
                <w:spacing w:val="-2"/>
                <w:sz w:val="24"/>
                <w:szCs w:val="24"/>
              </w:rPr>
            </w:pPr>
            <w:r>
              <w:rPr>
                <w:rFonts w:ascii="Times New Roman" w:eastAsia="Calibri" w:hAnsi="Times New Roman" w:cs="Times New Roman"/>
                <w:iCs/>
              </w:rPr>
              <w:t>0</w:t>
            </w:r>
            <w:r w:rsidRPr="001534C7">
              <w:rPr>
                <w:rFonts w:ascii="Times New Roman" w:eastAsia="Calibri" w:hAnsi="Times New Roman" w:cs="Times New Roman"/>
                <w:iCs/>
              </w:rPr>
              <w:t xml:space="preserve">% </w:t>
            </w:r>
            <w:r>
              <w:rPr>
                <w:rFonts w:ascii="Times New Roman" w:eastAsia="Calibri" w:hAnsi="Times New Roman" w:cs="Times New Roman"/>
                <w:iCs/>
              </w:rPr>
              <w:t xml:space="preserve">LBRF </w:t>
            </w:r>
            <w:r w:rsidR="00C80903">
              <w:rPr>
                <w:rFonts w:ascii="Times New Roman" w:eastAsia="Calibri" w:hAnsi="Times New Roman" w:cs="Times New Roman"/>
                <w:iCs/>
              </w:rPr>
              <w:t>Withholding</w:t>
            </w:r>
            <w:r>
              <w:rPr>
                <w:rFonts w:ascii="Times New Roman" w:eastAsia="Calibri" w:hAnsi="Times New Roman" w:cs="Times New Roman"/>
                <w:iCs/>
              </w:rPr>
              <w:t xml:space="preserve">, 10% </w:t>
            </w:r>
            <w:r w:rsidRPr="001534C7">
              <w:rPr>
                <w:rFonts w:ascii="Times New Roman" w:eastAsia="Calibri" w:hAnsi="Times New Roman" w:cs="Times New Roman"/>
                <w:iCs/>
              </w:rPr>
              <w:t>BRA Administrative Fee</w:t>
            </w:r>
          </w:p>
        </w:tc>
      </w:tr>
      <w:tr w:rsidR="00342990" w:rsidRPr="0065063B" w14:paraId="16BD7411" w14:textId="77777777" w:rsidTr="006D4619">
        <w:trPr>
          <w:trHeight w:val="683"/>
        </w:trPr>
        <w:tc>
          <w:tcPr>
            <w:tcW w:w="3960" w:type="dxa"/>
            <w:vAlign w:val="center"/>
          </w:tcPr>
          <w:p w14:paraId="68698DFB" w14:textId="4297F253" w:rsidR="00342990" w:rsidRPr="001534C7" w:rsidRDefault="00342990" w:rsidP="00ED4F4A">
            <w:pPr>
              <w:suppressAutoHyphens/>
              <w:spacing w:after="0" w:line="240" w:lineRule="auto"/>
              <w:jc w:val="right"/>
              <w:rPr>
                <w:rFonts w:ascii="Times New Roman" w:eastAsia="Calibri" w:hAnsi="Times New Roman" w:cs="Times New Roman"/>
                <w:iCs/>
                <w:spacing w:val="-2"/>
              </w:rPr>
            </w:pPr>
            <w:r w:rsidRPr="001534C7">
              <w:rPr>
                <w:rFonts w:ascii="Times New Roman" w:eastAsia="Calibri" w:hAnsi="Times New Roman" w:cs="Times New Roman"/>
                <w:iCs/>
                <w:spacing w:val="-2"/>
              </w:rPr>
              <w:t xml:space="preserve">Meets </w:t>
            </w:r>
            <w:r>
              <w:rPr>
                <w:rFonts w:ascii="Times New Roman" w:eastAsia="Calibri" w:hAnsi="Times New Roman" w:cs="Times New Roman"/>
                <w:iCs/>
                <w:spacing w:val="-2"/>
              </w:rPr>
              <w:t>Three</w:t>
            </w:r>
            <w:r w:rsidRPr="001534C7">
              <w:rPr>
                <w:rFonts w:ascii="Times New Roman" w:eastAsia="Calibri" w:hAnsi="Times New Roman" w:cs="Times New Roman"/>
                <w:iCs/>
                <w:spacing w:val="-2"/>
              </w:rPr>
              <w:t xml:space="preserve"> Investment Criteria</w:t>
            </w:r>
          </w:p>
        </w:tc>
        <w:tc>
          <w:tcPr>
            <w:tcW w:w="5940" w:type="dxa"/>
            <w:vAlign w:val="center"/>
          </w:tcPr>
          <w:p w14:paraId="3478BB7D" w14:textId="03557545" w:rsidR="00342990" w:rsidRPr="001534C7" w:rsidRDefault="00342990" w:rsidP="00ED4F4A">
            <w:pPr>
              <w:suppressAutoHyphens/>
              <w:spacing w:after="0" w:line="240" w:lineRule="auto"/>
              <w:rPr>
                <w:rFonts w:ascii="Times New Roman" w:eastAsia="Calibri" w:hAnsi="Times New Roman" w:cs="Times New Roman"/>
                <w:iCs/>
              </w:rPr>
            </w:pPr>
            <w:r>
              <w:rPr>
                <w:rFonts w:ascii="Times New Roman" w:eastAsia="Calibri" w:hAnsi="Times New Roman" w:cs="Times New Roman"/>
                <w:iCs/>
              </w:rPr>
              <w:t>0</w:t>
            </w:r>
            <w:r w:rsidRPr="001534C7">
              <w:rPr>
                <w:rFonts w:ascii="Times New Roman" w:eastAsia="Calibri" w:hAnsi="Times New Roman" w:cs="Times New Roman"/>
                <w:iCs/>
              </w:rPr>
              <w:t xml:space="preserve">% </w:t>
            </w:r>
            <w:r>
              <w:rPr>
                <w:rFonts w:ascii="Times New Roman" w:eastAsia="Calibri" w:hAnsi="Times New Roman" w:cs="Times New Roman"/>
                <w:iCs/>
              </w:rPr>
              <w:t xml:space="preserve">LBRF </w:t>
            </w:r>
            <w:r w:rsidR="00C80903">
              <w:rPr>
                <w:rFonts w:ascii="Times New Roman" w:eastAsia="Calibri" w:hAnsi="Times New Roman" w:cs="Times New Roman"/>
                <w:iCs/>
              </w:rPr>
              <w:t>Withholding</w:t>
            </w:r>
            <w:r>
              <w:rPr>
                <w:rFonts w:ascii="Times New Roman" w:eastAsia="Calibri" w:hAnsi="Times New Roman" w:cs="Times New Roman"/>
                <w:iCs/>
              </w:rPr>
              <w:t xml:space="preserve">, 5% </w:t>
            </w:r>
            <w:r w:rsidRPr="001534C7">
              <w:rPr>
                <w:rFonts w:ascii="Times New Roman" w:eastAsia="Calibri" w:hAnsi="Times New Roman" w:cs="Times New Roman"/>
                <w:iCs/>
              </w:rPr>
              <w:t>BRA Administrative Fee</w:t>
            </w:r>
          </w:p>
        </w:tc>
      </w:tr>
      <w:tr w:rsidR="00342990" w:rsidRPr="0065063B" w14:paraId="1E0018ED" w14:textId="77777777" w:rsidTr="006D4619">
        <w:trPr>
          <w:trHeight w:val="683"/>
        </w:trPr>
        <w:tc>
          <w:tcPr>
            <w:tcW w:w="3960" w:type="dxa"/>
            <w:vAlign w:val="center"/>
          </w:tcPr>
          <w:p w14:paraId="093C49F8" w14:textId="09A0DF53" w:rsidR="00342990" w:rsidRPr="001534C7" w:rsidRDefault="00342990" w:rsidP="00ED4F4A">
            <w:pPr>
              <w:suppressAutoHyphens/>
              <w:spacing w:after="0" w:line="240" w:lineRule="auto"/>
              <w:jc w:val="right"/>
              <w:rPr>
                <w:rFonts w:ascii="Times New Roman" w:eastAsia="Calibri" w:hAnsi="Times New Roman" w:cs="Times New Roman"/>
                <w:iCs/>
                <w:spacing w:val="-2"/>
              </w:rPr>
            </w:pPr>
            <w:r w:rsidRPr="001534C7">
              <w:rPr>
                <w:rFonts w:ascii="Times New Roman" w:eastAsia="Calibri" w:hAnsi="Times New Roman" w:cs="Times New Roman"/>
                <w:iCs/>
                <w:spacing w:val="-2"/>
              </w:rPr>
              <w:t xml:space="preserve">Meets </w:t>
            </w:r>
            <w:r>
              <w:rPr>
                <w:rFonts w:ascii="Times New Roman" w:eastAsia="Calibri" w:hAnsi="Times New Roman" w:cs="Times New Roman"/>
                <w:iCs/>
                <w:spacing w:val="-2"/>
              </w:rPr>
              <w:t>Four</w:t>
            </w:r>
            <w:r w:rsidRPr="001534C7">
              <w:rPr>
                <w:rFonts w:ascii="Times New Roman" w:eastAsia="Calibri" w:hAnsi="Times New Roman" w:cs="Times New Roman"/>
                <w:iCs/>
                <w:spacing w:val="-2"/>
              </w:rPr>
              <w:t xml:space="preserve"> Investment Criteria</w:t>
            </w:r>
          </w:p>
        </w:tc>
        <w:tc>
          <w:tcPr>
            <w:tcW w:w="5940" w:type="dxa"/>
            <w:vAlign w:val="center"/>
          </w:tcPr>
          <w:p w14:paraId="68EE6E08" w14:textId="377CCE15" w:rsidR="00342990" w:rsidRPr="001534C7" w:rsidRDefault="00342990" w:rsidP="00ED4F4A">
            <w:pPr>
              <w:suppressAutoHyphens/>
              <w:spacing w:after="0" w:line="240" w:lineRule="auto"/>
              <w:rPr>
                <w:rFonts w:ascii="Times New Roman" w:eastAsia="Calibri" w:hAnsi="Times New Roman" w:cs="Times New Roman"/>
                <w:iCs/>
              </w:rPr>
            </w:pPr>
            <w:r>
              <w:rPr>
                <w:rFonts w:ascii="Times New Roman" w:eastAsia="Calibri" w:hAnsi="Times New Roman" w:cs="Times New Roman"/>
                <w:iCs/>
              </w:rPr>
              <w:t>0</w:t>
            </w:r>
            <w:r w:rsidRPr="001534C7">
              <w:rPr>
                <w:rFonts w:ascii="Times New Roman" w:eastAsia="Calibri" w:hAnsi="Times New Roman" w:cs="Times New Roman"/>
                <w:iCs/>
              </w:rPr>
              <w:t xml:space="preserve">% </w:t>
            </w:r>
            <w:r>
              <w:rPr>
                <w:rFonts w:ascii="Times New Roman" w:eastAsia="Calibri" w:hAnsi="Times New Roman" w:cs="Times New Roman"/>
                <w:iCs/>
              </w:rPr>
              <w:t xml:space="preserve">LBRF </w:t>
            </w:r>
            <w:r w:rsidR="00C80903">
              <w:rPr>
                <w:rFonts w:ascii="Times New Roman" w:eastAsia="Calibri" w:hAnsi="Times New Roman" w:cs="Times New Roman"/>
                <w:iCs/>
              </w:rPr>
              <w:t>Withholding</w:t>
            </w:r>
            <w:r>
              <w:rPr>
                <w:rFonts w:ascii="Times New Roman" w:eastAsia="Calibri" w:hAnsi="Times New Roman" w:cs="Times New Roman"/>
                <w:iCs/>
              </w:rPr>
              <w:t xml:space="preserve">, 0% </w:t>
            </w:r>
            <w:r w:rsidRPr="001534C7">
              <w:rPr>
                <w:rFonts w:ascii="Times New Roman" w:eastAsia="Calibri" w:hAnsi="Times New Roman" w:cs="Times New Roman"/>
                <w:iCs/>
              </w:rPr>
              <w:t>BRA Administrative Fee</w:t>
            </w:r>
          </w:p>
        </w:tc>
      </w:tr>
    </w:tbl>
    <w:p w14:paraId="30D0408F" w14:textId="7176A54B" w:rsidR="009A73B2" w:rsidRPr="0065063B" w:rsidRDefault="009A73B2" w:rsidP="009A73B2">
      <w:pPr>
        <w:pStyle w:val="ListParagraph"/>
        <w:spacing w:after="0" w:line="240" w:lineRule="auto"/>
        <w:ind w:left="270"/>
        <w:jc w:val="both"/>
        <w:rPr>
          <w:rFonts w:ascii="Times New Roman" w:hAnsi="Times New Roman" w:cs="Times New Roman"/>
          <w:sz w:val="24"/>
          <w:u w:val="single"/>
        </w:rPr>
      </w:pPr>
    </w:p>
    <w:p w14:paraId="6FB02335" w14:textId="1EB48B95" w:rsidR="009A73B2" w:rsidRPr="001534C7" w:rsidRDefault="009A73B2" w:rsidP="009A73B2">
      <w:pPr>
        <w:pStyle w:val="ListParagraph"/>
        <w:spacing w:after="0" w:line="240" w:lineRule="auto"/>
        <w:ind w:left="270"/>
        <w:jc w:val="both"/>
        <w:rPr>
          <w:rFonts w:ascii="Times New Roman" w:hAnsi="Times New Roman" w:cs="Times New Roman"/>
          <w:sz w:val="24"/>
        </w:rPr>
      </w:pPr>
      <w:r w:rsidRPr="001534C7">
        <w:rPr>
          <w:rFonts w:ascii="Times New Roman" w:hAnsi="Times New Roman" w:cs="Times New Roman"/>
          <w:sz w:val="24"/>
        </w:rPr>
        <w:lastRenderedPageBreak/>
        <w:t xml:space="preserve">The </w:t>
      </w:r>
      <w:r w:rsidR="00C50060">
        <w:rPr>
          <w:rFonts w:ascii="Times New Roman" w:hAnsi="Times New Roman" w:cs="Times New Roman"/>
          <w:sz w:val="24"/>
        </w:rPr>
        <w:t xml:space="preserve">Equitable Development Initiatives </w:t>
      </w:r>
      <w:r w:rsidRPr="001534C7">
        <w:rPr>
          <w:rFonts w:ascii="Times New Roman" w:hAnsi="Times New Roman" w:cs="Times New Roman"/>
          <w:sz w:val="24"/>
        </w:rPr>
        <w:t>Investment Criteria described below have been identified in various plans developed to incentivize outcomes desired by the City and the Grand Rapids community.</w:t>
      </w:r>
      <w:r w:rsidR="000D0856" w:rsidRPr="0065063B">
        <w:rPr>
          <w:rFonts w:ascii="Times New Roman" w:hAnsi="Times New Roman" w:cs="Times New Roman"/>
          <w:sz w:val="24"/>
        </w:rPr>
        <w:t xml:space="preserve">  Defaulting on any of the terms and/or conditions that were utilized to achieve one or more Investment Criteria will result in loss of the additional incentive provided by reducing the </w:t>
      </w:r>
      <w:r w:rsidR="00BF75A0">
        <w:rPr>
          <w:rFonts w:ascii="Times New Roman" w:hAnsi="Times New Roman" w:cs="Times New Roman"/>
          <w:sz w:val="24"/>
        </w:rPr>
        <w:t xml:space="preserve">annual </w:t>
      </w:r>
      <w:r w:rsidR="003A6500">
        <w:rPr>
          <w:rFonts w:ascii="Times New Roman" w:hAnsi="Times New Roman" w:cs="Times New Roman"/>
          <w:sz w:val="24"/>
        </w:rPr>
        <w:t xml:space="preserve">LBRF </w:t>
      </w:r>
      <w:r w:rsidR="005365D0">
        <w:rPr>
          <w:rFonts w:ascii="Times New Roman" w:eastAsia="Calibri" w:hAnsi="Times New Roman" w:cs="Times New Roman"/>
          <w:iCs/>
        </w:rPr>
        <w:t>w</w:t>
      </w:r>
      <w:r w:rsidR="00C80903">
        <w:rPr>
          <w:rFonts w:ascii="Times New Roman" w:eastAsia="Calibri" w:hAnsi="Times New Roman" w:cs="Times New Roman"/>
          <w:iCs/>
        </w:rPr>
        <w:t>ithholding</w:t>
      </w:r>
      <w:r w:rsidR="00C80903">
        <w:rPr>
          <w:rFonts w:ascii="Times New Roman" w:hAnsi="Times New Roman" w:cs="Times New Roman"/>
          <w:sz w:val="24"/>
        </w:rPr>
        <w:t xml:space="preserve"> </w:t>
      </w:r>
      <w:r w:rsidR="003A6500">
        <w:rPr>
          <w:rFonts w:ascii="Times New Roman" w:hAnsi="Times New Roman" w:cs="Times New Roman"/>
          <w:sz w:val="24"/>
        </w:rPr>
        <w:t xml:space="preserve">and/or </w:t>
      </w:r>
      <w:r w:rsidR="000D0856" w:rsidRPr="0065063B">
        <w:rPr>
          <w:rFonts w:ascii="Times New Roman" w:hAnsi="Times New Roman" w:cs="Times New Roman"/>
          <w:sz w:val="24"/>
        </w:rPr>
        <w:t>BRA administrative fee</w:t>
      </w:r>
      <w:r w:rsidR="003813DB">
        <w:rPr>
          <w:rFonts w:ascii="Times New Roman" w:hAnsi="Times New Roman" w:cs="Times New Roman"/>
          <w:sz w:val="24"/>
        </w:rPr>
        <w:t>, as applicable</w:t>
      </w:r>
      <w:r w:rsidR="000D0856" w:rsidRPr="0065063B">
        <w:rPr>
          <w:rFonts w:ascii="Times New Roman" w:hAnsi="Times New Roman" w:cs="Times New Roman"/>
          <w:sz w:val="24"/>
        </w:rPr>
        <w:t>.</w:t>
      </w:r>
      <w:r w:rsidR="0065063B" w:rsidRPr="001534C7">
        <w:rPr>
          <w:rFonts w:ascii="Times New Roman" w:hAnsi="Times New Roman" w:cs="Times New Roman"/>
          <w:sz w:val="24"/>
        </w:rPr>
        <w:t xml:space="preserve">  Any activity utilized for an additional incentive under this Policy may not also be used for an additional incentive under any other City or BRA Policy.</w:t>
      </w:r>
    </w:p>
    <w:p w14:paraId="749E8306" w14:textId="3800DBC1" w:rsidR="009A73B2" w:rsidRPr="0065063B" w:rsidRDefault="009A73B2" w:rsidP="009A73B2">
      <w:pPr>
        <w:pStyle w:val="ListParagraph"/>
        <w:spacing w:after="0" w:line="240" w:lineRule="auto"/>
        <w:ind w:left="270"/>
        <w:jc w:val="both"/>
        <w:rPr>
          <w:rFonts w:ascii="Times New Roman" w:hAnsi="Times New Roman" w:cs="Times New Roman"/>
          <w:sz w:val="24"/>
          <w:u w:val="single"/>
        </w:rPr>
      </w:pPr>
    </w:p>
    <w:p w14:paraId="051F98CA" w14:textId="48B7375B" w:rsidR="009A73B2" w:rsidRPr="001534C7" w:rsidRDefault="009A73B2" w:rsidP="001534C7">
      <w:pPr>
        <w:pStyle w:val="ListParagraph"/>
        <w:numPr>
          <w:ilvl w:val="0"/>
          <w:numId w:val="25"/>
        </w:numPr>
        <w:spacing w:after="0" w:line="240" w:lineRule="auto"/>
        <w:ind w:left="630"/>
        <w:jc w:val="both"/>
        <w:rPr>
          <w:rFonts w:ascii="Times New Roman" w:hAnsi="Times New Roman" w:cs="Times New Roman"/>
          <w:sz w:val="24"/>
          <w:u w:val="single"/>
        </w:rPr>
      </w:pPr>
      <w:r w:rsidRPr="001534C7">
        <w:rPr>
          <w:rFonts w:ascii="Times New Roman" w:hAnsi="Times New Roman" w:cs="Times New Roman"/>
          <w:sz w:val="24"/>
          <w:u w:val="single"/>
        </w:rPr>
        <w:t>Sustainable Development</w:t>
      </w:r>
    </w:p>
    <w:p w14:paraId="28351E21" w14:textId="77777777" w:rsidR="009A73B2" w:rsidRPr="001534C7" w:rsidRDefault="009A73B2" w:rsidP="001534C7">
      <w:pPr>
        <w:tabs>
          <w:tab w:val="left" w:pos="270"/>
        </w:tabs>
        <w:spacing w:after="0" w:line="240" w:lineRule="auto"/>
        <w:ind w:left="630" w:hanging="360"/>
        <w:jc w:val="both"/>
        <w:rPr>
          <w:rFonts w:ascii="Times New Roman" w:hAnsi="Times New Roman" w:cs="Times New Roman"/>
          <w:sz w:val="24"/>
          <w:u w:val="single"/>
        </w:rPr>
      </w:pPr>
    </w:p>
    <w:p w14:paraId="18D199EE" w14:textId="7F1247A8" w:rsidR="009A73B2" w:rsidRPr="001534C7" w:rsidRDefault="009A73B2">
      <w:pPr>
        <w:pStyle w:val="ListParagraph"/>
        <w:numPr>
          <w:ilvl w:val="0"/>
          <w:numId w:val="26"/>
        </w:numPr>
        <w:spacing w:after="0" w:line="240" w:lineRule="auto"/>
        <w:jc w:val="both"/>
        <w:rPr>
          <w:rFonts w:ascii="Times New Roman" w:hAnsi="Times New Roman" w:cs="Times New Roman"/>
          <w:sz w:val="24"/>
        </w:rPr>
      </w:pPr>
      <w:r w:rsidRPr="001534C7">
        <w:rPr>
          <w:rFonts w:ascii="Times New Roman" w:hAnsi="Times New Roman" w:cs="Times New Roman"/>
          <w:sz w:val="24"/>
        </w:rPr>
        <w:t>Achieve LEED</w:t>
      </w:r>
      <w:r w:rsidR="00033F8D" w:rsidRPr="001534C7">
        <w:rPr>
          <w:rFonts w:ascii="Times New Roman" w:hAnsi="Times New Roman" w:cs="Times New Roman"/>
          <w:sz w:val="24"/>
        </w:rPr>
        <w:t xml:space="preserve"> Gold or Platinum</w:t>
      </w:r>
      <w:r w:rsidRPr="001534C7">
        <w:rPr>
          <w:rFonts w:ascii="Times New Roman" w:hAnsi="Times New Roman" w:cs="Times New Roman"/>
          <w:sz w:val="24"/>
        </w:rPr>
        <w:t xml:space="preserve">, </w:t>
      </w:r>
      <w:r w:rsidR="00033F8D" w:rsidRPr="001534C7">
        <w:rPr>
          <w:rFonts w:ascii="Times New Roman" w:hAnsi="Times New Roman" w:cs="Times New Roman"/>
          <w:sz w:val="24"/>
        </w:rPr>
        <w:t xml:space="preserve">WELL, PHIUS, Living Building Challenge </w:t>
      </w:r>
      <w:r w:rsidRPr="001534C7">
        <w:rPr>
          <w:rFonts w:ascii="Times New Roman" w:hAnsi="Times New Roman" w:cs="Times New Roman"/>
          <w:sz w:val="24"/>
        </w:rPr>
        <w:t>or Net-Zero Energy Certification</w:t>
      </w:r>
      <w:r w:rsidR="00A40CFC" w:rsidRPr="001534C7">
        <w:rPr>
          <w:rFonts w:ascii="Times New Roman" w:hAnsi="Times New Roman" w:cs="Times New Roman"/>
          <w:sz w:val="24"/>
        </w:rPr>
        <w:t xml:space="preserve"> </w:t>
      </w:r>
      <w:r w:rsidRPr="001534C7">
        <w:rPr>
          <w:rFonts w:ascii="Times New Roman" w:hAnsi="Times New Roman" w:cs="Times New Roman"/>
          <w:sz w:val="24"/>
        </w:rPr>
        <w:t>*</w:t>
      </w:r>
    </w:p>
    <w:p w14:paraId="21C63ECA" w14:textId="6063DC29" w:rsidR="0059570B" w:rsidRDefault="0059570B" w:rsidP="00BF1236">
      <w:pPr>
        <w:pStyle w:val="ListParagraph"/>
        <w:numPr>
          <w:ilvl w:val="0"/>
          <w:numId w:val="34"/>
        </w:numPr>
        <w:spacing w:after="0" w:line="240" w:lineRule="auto"/>
        <w:ind w:hanging="360"/>
        <w:jc w:val="both"/>
        <w:rPr>
          <w:rFonts w:ascii="Times New Roman" w:hAnsi="Times New Roman" w:cs="Times New Roman"/>
          <w:sz w:val="24"/>
        </w:rPr>
      </w:pPr>
      <w:r w:rsidRPr="001534C7">
        <w:rPr>
          <w:rFonts w:ascii="Times New Roman" w:hAnsi="Times New Roman" w:cs="Times New Roman"/>
          <w:sz w:val="24"/>
        </w:rPr>
        <w:t>Project includes efforts to utilize electric vehicles (EV) with adequate EV charging infrastructure on site</w:t>
      </w:r>
      <w:r w:rsidR="00703938" w:rsidRPr="001534C7">
        <w:rPr>
          <w:rFonts w:ascii="Times New Roman" w:hAnsi="Times New Roman" w:cs="Times New Roman"/>
          <w:sz w:val="24"/>
        </w:rPr>
        <w:t>, meaning that no less than 10% of parking spaces have an EV charging station.</w:t>
      </w:r>
    </w:p>
    <w:p w14:paraId="5482F25D" w14:textId="1ECDFD24" w:rsidR="00B54233" w:rsidRPr="001534C7" w:rsidRDefault="00B54233" w:rsidP="00BF1236">
      <w:pPr>
        <w:pStyle w:val="ListParagraph"/>
        <w:numPr>
          <w:ilvl w:val="0"/>
          <w:numId w:val="34"/>
        </w:numPr>
        <w:spacing w:after="0" w:line="240" w:lineRule="auto"/>
        <w:ind w:hanging="360"/>
        <w:jc w:val="both"/>
        <w:rPr>
          <w:rFonts w:ascii="Times New Roman" w:hAnsi="Times New Roman" w:cs="Times New Roman"/>
          <w:sz w:val="24"/>
        </w:rPr>
      </w:pPr>
      <w:r>
        <w:rPr>
          <w:rFonts w:ascii="Times New Roman" w:hAnsi="Times New Roman" w:cs="Times New Roman"/>
          <w:sz w:val="24"/>
        </w:rPr>
        <w:t>High-efficiency electric implementation (i.e., air source heat pumps, heat pump water heaters, electric appliances, etc.)</w:t>
      </w:r>
      <w:r w:rsidR="00135AEE">
        <w:rPr>
          <w:rFonts w:ascii="Times New Roman" w:hAnsi="Times New Roman" w:cs="Times New Roman"/>
          <w:sz w:val="24"/>
        </w:rPr>
        <w:t>.</w:t>
      </w:r>
    </w:p>
    <w:p w14:paraId="3C0AECF1" w14:textId="77777777" w:rsidR="009A73B2" w:rsidRPr="001534C7" w:rsidRDefault="009A73B2" w:rsidP="001534C7">
      <w:pPr>
        <w:spacing w:after="0" w:line="240" w:lineRule="auto"/>
        <w:ind w:left="630" w:hanging="360"/>
        <w:jc w:val="both"/>
        <w:rPr>
          <w:rFonts w:ascii="Times New Roman" w:hAnsi="Times New Roman" w:cs="Times New Roman"/>
          <w:sz w:val="24"/>
        </w:rPr>
      </w:pPr>
    </w:p>
    <w:p w14:paraId="0A30BD36" w14:textId="7202064E" w:rsidR="009A73B2" w:rsidRPr="001534C7" w:rsidRDefault="009A73B2" w:rsidP="001534C7">
      <w:pPr>
        <w:pStyle w:val="ListParagraph"/>
        <w:numPr>
          <w:ilvl w:val="0"/>
          <w:numId w:val="25"/>
        </w:numPr>
        <w:spacing w:after="0" w:line="240" w:lineRule="auto"/>
        <w:ind w:left="630"/>
        <w:jc w:val="both"/>
        <w:rPr>
          <w:rFonts w:ascii="Times New Roman" w:hAnsi="Times New Roman" w:cs="Times New Roman"/>
          <w:sz w:val="24"/>
          <w:u w:val="single"/>
        </w:rPr>
      </w:pPr>
      <w:r w:rsidRPr="001534C7">
        <w:rPr>
          <w:rFonts w:ascii="Times New Roman" w:hAnsi="Times New Roman" w:cs="Times New Roman"/>
          <w:sz w:val="24"/>
          <w:u w:val="single"/>
        </w:rPr>
        <w:t xml:space="preserve">Housing </w:t>
      </w:r>
      <w:r w:rsidR="0062694D" w:rsidRPr="001534C7">
        <w:rPr>
          <w:rFonts w:ascii="Times New Roman" w:hAnsi="Times New Roman" w:cs="Times New Roman"/>
          <w:sz w:val="24"/>
          <w:u w:val="single"/>
        </w:rPr>
        <w:t xml:space="preserve">Type </w:t>
      </w:r>
      <w:r w:rsidRPr="001534C7">
        <w:rPr>
          <w:rFonts w:ascii="Times New Roman" w:hAnsi="Times New Roman" w:cs="Times New Roman"/>
          <w:sz w:val="24"/>
          <w:u w:val="single"/>
        </w:rPr>
        <w:t>Diversity</w:t>
      </w:r>
    </w:p>
    <w:p w14:paraId="0AD76410" w14:textId="77777777" w:rsidR="009A73B2" w:rsidRPr="001534C7" w:rsidRDefault="009A73B2" w:rsidP="001534C7">
      <w:pPr>
        <w:spacing w:after="0" w:line="240" w:lineRule="auto"/>
        <w:ind w:left="630" w:hanging="360"/>
        <w:jc w:val="both"/>
        <w:rPr>
          <w:rFonts w:ascii="Times New Roman" w:hAnsi="Times New Roman" w:cs="Times New Roman"/>
          <w:sz w:val="24"/>
          <w:u w:val="single"/>
        </w:rPr>
      </w:pPr>
    </w:p>
    <w:p w14:paraId="6D1234AD" w14:textId="71B56FD0" w:rsidR="009A73B2" w:rsidRPr="001534C7" w:rsidRDefault="009A73B2" w:rsidP="0062694D">
      <w:pPr>
        <w:pStyle w:val="ListParagraph"/>
        <w:numPr>
          <w:ilvl w:val="0"/>
          <w:numId w:val="31"/>
        </w:numPr>
        <w:spacing w:after="0" w:line="240" w:lineRule="auto"/>
        <w:ind w:left="990" w:hanging="270"/>
        <w:jc w:val="both"/>
        <w:rPr>
          <w:rFonts w:ascii="Times New Roman" w:hAnsi="Times New Roman" w:cs="Times New Roman"/>
          <w:sz w:val="24"/>
        </w:rPr>
      </w:pPr>
      <w:r w:rsidRPr="001534C7">
        <w:rPr>
          <w:rFonts w:ascii="Times New Roman" w:hAnsi="Times New Roman" w:cs="Times New Roman"/>
          <w:sz w:val="24"/>
        </w:rPr>
        <w:t>Provides a housing type (single-family attached, single-family detached, duplex, or multi-family) that is less than 20% of the existing housing in a census tract, according to the most recent decennial census, or if the census data is more than 5-years old, according to the most recent American Community Survey data.</w:t>
      </w:r>
    </w:p>
    <w:p w14:paraId="588F6F2E" w14:textId="77777777" w:rsidR="0062694D" w:rsidRPr="001534C7" w:rsidRDefault="0062694D" w:rsidP="001534C7">
      <w:pPr>
        <w:pStyle w:val="ListParagraph"/>
        <w:spacing w:after="0" w:line="240" w:lineRule="auto"/>
        <w:ind w:left="990"/>
        <w:jc w:val="both"/>
        <w:rPr>
          <w:rFonts w:ascii="Times New Roman" w:hAnsi="Times New Roman" w:cs="Times New Roman"/>
          <w:sz w:val="24"/>
        </w:rPr>
      </w:pPr>
    </w:p>
    <w:p w14:paraId="2FBE8069" w14:textId="07A8A2F4" w:rsidR="0062694D" w:rsidRPr="001534C7" w:rsidRDefault="0062694D" w:rsidP="001534C7">
      <w:pPr>
        <w:pStyle w:val="ListParagraph"/>
        <w:numPr>
          <w:ilvl w:val="0"/>
          <w:numId w:val="31"/>
        </w:numPr>
        <w:spacing w:after="0" w:line="240" w:lineRule="auto"/>
        <w:ind w:left="990" w:hanging="270"/>
        <w:jc w:val="both"/>
        <w:rPr>
          <w:rFonts w:ascii="Times New Roman" w:hAnsi="Times New Roman" w:cs="Times New Roman"/>
          <w:sz w:val="24"/>
        </w:rPr>
      </w:pPr>
      <w:r w:rsidRPr="001534C7">
        <w:rPr>
          <w:rFonts w:ascii="Times New Roman" w:hAnsi="Times New Roman" w:cs="Times New Roman"/>
          <w:sz w:val="24"/>
        </w:rPr>
        <w:t xml:space="preserve">10% or more of the proposed </w:t>
      </w:r>
      <w:r w:rsidR="006B3DEC">
        <w:rPr>
          <w:rFonts w:ascii="Times New Roman" w:hAnsi="Times New Roman" w:cs="Times New Roman"/>
          <w:sz w:val="24"/>
        </w:rPr>
        <w:t xml:space="preserve">rental </w:t>
      </w:r>
      <w:r w:rsidRPr="001534C7">
        <w:rPr>
          <w:rFonts w:ascii="Times New Roman" w:hAnsi="Times New Roman" w:cs="Times New Roman"/>
          <w:sz w:val="24"/>
        </w:rPr>
        <w:t>units are three-or-more bedroom units.</w:t>
      </w:r>
    </w:p>
    <w:p w14:paraId="476AF545" w14:textId="77777777" w:rsidR="00C570CF" w:rsidRPr="001534C7" w:rsidRDefault="00C570CF" w:rsidP="001534C7">
      <w:pPr>
        <w:spacing w:after="0" w:line="240" w:lineRule="auto"/>
        <w:ind w:left="630" w:hanging="360"/>
        <w:jc w:val="both"/>
        <w:rPr>
          <w:rFonts w:ascii="Times New Roman" w:hAnsi="Times New Roman" w:cs="Times New Roman"/>
          <w:sz w:val="24"/>
        </w:rPr>
      </w:pPr>
    </w:p>
    <w:p w14:paraId="1AE82153" w14:textId="0D1A5DD4" w:rsidR="009A73B2" w:rsidRPr="001534C7" w:rsidRDefault="009A73B2" w:rsidP="001534C7">
      <w:pPr>
        <w:pStyle w:val="ListParagraph"/>
        <w:numPr>
          <w:ilvl w:val="0"/>
          <w:numId w:val="25"/>
        </w:numPr>
        <w:spacing w:after="0" w:line="240" w:lineRule="auto"/>
        <w:ind w:left="630"/>
        <w:jc w:val="both"/>
        <w:rPr>
          <w:rFonts w:ascii="Times New Roman" w:hAnsi="Times New Roman" w:cs="Times New Roman"/>
          <w:sz w:val="24"/>
          <w:u w:val="single"/>
        </w:rPr>
      </w:pPr>
      <w:r w:rsidRPr="001534C7">
        <w:rPr>
          <w:rFonts w:ascii="Times New Roman" w:hAnsi="Times New Roman" w:cs="Times New Roman"/>
          <w:sz w:val="24"/>
          <w:u w:val="single"/>
        </w:rPr>
        <w:t xml:space="preserve">Promote Utilization of Transit </w:t>
      </w:r>
    </w:p>
    <w:p w14:paraId="56531D7B" w14:textId="77777777" w:rsidR="009A73B2" w:rsidRPr="0065063B" w:rsidRDefault="009A73B2" w:rsidP="001534C7">
      <w:pPr>
        <w:pStyle w:val="ListParagraph"/>
        <w:spacing w:after="0" w:line="240" w:lineRule="auto"/>
        <w:ind w:left="630" w:hanging="360"/>
        <w:jc w:val="both"/>
        <w:rPr>
          <w:rFonts w:ascii="Times New Roman" w:hAnsi="Times New Roman" w:cs="Times New Roman"/>
          <w:sz w:val="24"/>
          <w:u w:val="single"/>
        </w:rPr>
      </w:pPr>
    </w:p>
    <w:p w14:paraId="5D787E3A" w14:textId="3F66C3CD" w:rsidR="009A73B2" w:rsidRPr="001534C7" w:rsidRDefault="009A73B2" w:rsidP="002C6709">
      <w:pPr>
        <w:pStyle w:val="ListParagraph"/>
        <w:numPr>
          <w:ilvl w:val="0"/>
          <w:numId w:val="32"/>
        </w:numPr>
        <w:spacing w:after="0" w:line="240" w:lineRule="auto"/>
        <w:ind w:left="990" w:hanging="270"/>
        <w:jc w:val="both"/>
        <w:rPr>
          <w:rFonts w:ascii="Times New Roman" w:hAnsi="Times New Roman" w:cs="Times New Roman"/>
          <w:sz w:val="24"/>
        </w:rPr>
      </w:pPr>
      <w:r w:rsidRPr="001534C7">
        <w:rPr>
          <w:rFonts w:ascii="Times New Roman" w:hAnsi="Times New Roman" w:cs="Times New Roman"/>
          <w:sz w:val="24"/>
        </w:rPr>
        <w:t>Project provides land (by conveyance or easement) for, and/or finances improvements related to a covered/sheltered</w:t>
      </w:r>
      <w:r w:rsidR="00EF5EA0" w:rsidRPr="001534C7">
        <w:rPr>
          <w:rFonts w:ascii="Times New Roman" w:hAnsi="Times New Roman" w:cs="Times New Roman"/>
          <w:sz w:val="24"/>
        </w:rPr>
        <w:t xml:space="preserve"> public</w:t>
      </w:r>
      <w:r w:rsidRPr="001534C7">
        <w:rPr>
          <w:rFonts w:ascii="Times New Roman" w:hAnsi="Times New Roman" w:cs="Times New Roman"/>
          <w:sz w:val="24"/>
        </w:rPr>
        <w:t xml:space="preserve"> transit </w:t>
      </w:r>
      <w:r w:rsidR="00A40CFC" w:rsidRPr="001534C7">
        <w:rPr>
          <w:rFonts w:ascii="Times New Roman" w:hAnsi="Times New Roman" w:cs="Times New Roman"/>
          <w:sz w:val="24"/>
        </w:rPr>
        <w:t xml:space="preserve">stop. </w:t>
      </w:r>
    </w:p>
    <w:p w14:paraId="728F63A3" w14:textId="77777777" w:rsidR="009A73B2" w:rsidRPr="001534C7" w:rsidRDefault="009A73B2" w:rsidP="001534C7">
      <w:pPr>
        <w:spacing w:after="0" w:line="240" w:lineRule="auto"/>
        <w:ind w:left="630" w:hanging="360"/>
        <w:jc w:val="both"/>
        <w:rPr>
          <w:rFonts w:ascii="Times New Roman" w:hAnsi="Times New Roman" w:cs="Times New Roman"/>
          <w:sz w:val="24"/>
        </w:rPr>
      </w:pPr>
    </w:p>
    <w:p w14:paraId="0A802CE1" w14:textId="0F5B83B0" w:rsidR="00342990" w:rsidRPr="00342990" w:rsidRDefault="00F21F59" w:rsidP="00342990">
      <w:pPr>
        <w:pStyle w:val="ListParagraph"/>
        <w:numPr>
          <w:ilvl w:val="0"/>
          <w:numId w:val="30"/>
        </w:numPr>
        <w:spacing w:after="0" w:line="240" w:lineRule="auto"/>
        <w:ind w:left="630"/>
        <w:jc w:val="both"/>
        <w:rPr>
          <w:rFonts w:ascii="Times New Roman" w:hAnsi="Times New Roman" w:cs="Times New Roman"/>
          <w:sz w:val="24"/>
        </w:rPr>
      </w:pPr>
      <w:r>
        <w:rPr>
          <w:rFonts w:ascii="Times New Roman" w:hAnsi="Times New Roman" w:cs="Times New Roman"/>
          <w:sz w:val="24"/>
          <w:u w:val="single"/>
        </w:rPr>
        <w:t>Emerging</w:t>
      </w:r>
      <w:r w:rsidR="00671A74" w:rsidRPr="001534C7">
        <w:rPr>
          <w:rFonts w:ascii="Times New Roman" w:hAnsi="Times New Roman" w:cs="Times New Roman"/>
          <w:sz w:val="24"/>
          <w:u w:val="single"/>
        </w:rPr>
        <w:t xml:space="preserve"> developers or Neighborhoods of Focus</w:t>
      </w:r>
    </w:p>
    <w:p w14:paraId="32C47559" w14:textId="77777777" w:rsidR="00261372" w:rsidRPr="001534C7" w:rsidRDefault="00261372" w:rsidP="001534C7">
      <w:pPr>
        <w:pStyle w:val="ListParagraph"/>
        <w:spacing w:after="0" w:line="240" w:lineRule="auto"/>
        <w:ind w:left="630"/>
        <w:jc w:val="both"/>
        <w:rPr>
          <w:rFonts w:ascii="Times New Roman" w:hAnsi="Times New Roman" w:cs="Times New Roman"/>
          <w:sz w:val="24"/>
        </w:rPr>
      </w:pPr>
    </w:p>
    <w:p w14:paraId="032EC045" w14:textId="33518513" w:rsidR="00EF5EA0" w:rsidRPr="001534C7" w:rsidRDefault="00261372" w:rsidP="001534C7">
      <w:pPr>
        <w:pStyle w:val="ListParagraph"/>
        <w:numPr>
          <w:ilvl w:val="5"/>
          <w:numId w:val="17"/>
        </w:numPr>
        <w:spacing w:after="0" w:line="240" w:lineRule="auto"/>
        <w:ind w:left="990"/>
        <w:jc w:val="both"/>
        <w:rPr>
          <w:rFonts w:ascii="Times New Roman" w:hAnsi="Times New Roman" w:cs="Times New Roman"/>
          <w:sz w:val="24"/>
        </w:rPr>
      </w:pPr>
      <w:r w:rsidRPr="001534C7">
        <w:rPr>
          <w:rFonts w:ascii="Times New Roman" w:hAnsi="Times New Roman" w:cs="Times New Roman"/>
          <w:sz w:val="24"/>
        </w:rPr>
        <w:t xml:space="preserve">Projects being proposed by </w:t>
      </w:r>
      <w:r w:rsidR="00F21F59">
        <w:rPr>
          <w:rFonts w:ascii="Times New Roman" w:hAnsi="Times New Roman" w:cs="Times New Roman"/>
          <w:sz w:val="24"/>
        </w:rPr>
        <w:t>emerging</w:t>
      </w:r>
      <w:r w:rsidR="00EF5EA0" w:rsidRPr="001534C7">
        <w:rPr>
          <w:rFonts w:ascii="Times New Roman" w:hAnsi="Times New Roman" w:cs="Times New Roman"/>
          <w:sz w:val="24"/>
        </w:rPr>
        <w:t xml:space="preserve"> developer</w:t>
      </w:r>
      <w:r w:rsidRPr="001534C7">
        <w:rPr>
          <w:rFonts w:ascii="Times New Roman" w:hAnsi="Times New Roman" w:cs="Times New Roman"/>
          <w:sz w:val="24"/>
        </w:rPr>
        <w:t>s</w:t>
      </w:r>
      <w:r w:rsidR="00671A74" w:rsidRPr="001534C7">
        <w:rPr>
          <w:rFonts w:ascii="Times New Roman" w:hAnsi="Times New Roman" w:cs="Times New Roman"/>
          <w:sz w:val="24"/>
        </w:rPr>
        <w:t xml:space="preserve"> or</w:t>
      </w:r>
      <w:r w:rsidRPr="001534C7">
        <w:rPr>
          <w:rFonts w:ascii="Times New Roman" w:hAnsi="Times New Roman" w:cs="Times New Roman"/>
          <w:sz w:val="24"/>
        </w:rPr>
        <w:t xml:space="preserve"> those located in the City’s identified</w:t>
      </w:r>
      <w:r w:rsidR="00671A74" w:rsidRPr="001534C7">
        <w:rPr>
          <w:rFonts w:ascii="Times New Roman" w:hAnsi="Times New Roman" w:cs="Times New Roman"/>
          <w:sz w:val="24"/>
        </w:rPr>
        <w:t xml:space="preserve"> </w:t>
      </w:r>
      <w:r w:rsidR="00EF5EA0" w:rsidRPr="001534C7">
        <w:rPr>
          <w:rFonts w:ascii="Times New Roman" w:hAnsi="Times New Roman" w:cs="Times New Roman"/>
          <w:sz w:val="24"/>
        </w:rPr>
        <w:t xml:space="preserve">Neighborhoods of </w:t>
      </w:r>
      <w:r w:rsidRPr="001534C7">
        <w:rPr>
          <w:rFonts w:ascii="Times New Roman" w:hAnsi="Times New Roman" w:cs="Times New Roman"/>
          <w:sz w:val="24"/>
        </w:rPr>
        <w:t>F</w:t>
      </w:r>
      <w:r w:rsidR="00EF5EA0" w:rsidRPr="001534C7">
        <w:rPr>
          <w:rFonts w:ascii="Times New Roman" w:hAnsi="Times New Roman" w:cs="Times New Roman"/>
          <w:sz w:val="24"/>
        </w:rPr>
        <w:t>ocus</w:t>
      </w:r>
      <w:r w:rsidRPr="001534C7">
        <w:rPr>
          <w:rFonts w:ascii="Times New Roman" w:hAnsi="Times New Roman" w:cs="Times New Roman"/>
          <w:sz w:val="24"/>
        </w:rPr>
        <w:t xml:space="preserve"> (see attached map). For the purposes of this policy, a</w:t>
      </w:r>
      <w:r w:rsidR="00F21F59">
        <w:rPr>
          <w:rFonts w:ascii="Times New Roman" w:hAnsi="Times New Roman" w:cs="Times New Roman"/>
          <w:sz w:val="24"/>
        </w:rPr>
        <w:t>n emerging</w:t>
      </w:r>
      <w:r w:rsidR="00F21F59" w:rsidRPr="001534C7" w:rsidDel="00F21F59">
        <w:rPr>
          <w:rFonts w:ascii="Times New Roman" w:hAnsi="Times New Roman" w:cs="Times New Roman"/>
          <w:sz w:val="24"/>
        </w:rPr>
        <w:t xml:space="preserve"> </w:t>
      </w:r>
      <w:r w:rsidRPr="001534C7">
        <w:rPr>
          <w:rFonts w:ascii="Times New Roman" w:hAnsi="Times New Roman" w:cs="Times New Roman"/>
          <w:sz w:val="24"/>
        </w:rPr>
        <w:t xml:space="preserve">developer is defined as </w:t>
      </w:r>
      <w:r w:rsidR="00F21F59">
        <w:t>“</w:t>
      </w:r>
      <w:r w:rsidR="00F21F59">
        <w:rPr>
          <w:i/>
          <w:iCs/>
        </w:rPr>
        <w:t xml:space="preserve">a person </w:t>
      </w:r>
      <w:r w:rsidR="00F21F59" w:rsidRPr="00630690">
        <w:rPr>
          <w:i/>
          <w:iCs/>
        </w:rPr>
        <w:t>with limited experience in the development or redevelopment of real estate who may be supported by a network of more experienced development professionals, or an organized program designed to support first-time and less experienced developers.  If the individual(s) are members of an entity (</w:t>
      </w:r>
      <w:r w:rsidR="001E770B" w:rsidRPr="00630690">
        <w:rPr>
          <w:i/>
          <w:iCs/>
        </w:rPr>
        <w:t>i.e.,</w:t>
      </w:r>
      <w:r w:rsidR="00F21F59" w:rsidRPr="00630690">
        <w:rPr>
          <w:i/>
          <w:iCs/>
        </w:rPr>
        <w:t xml:space="preserve"> a limited liability company) then the individual(s) meeting the definition of an emerging developer must have no less than 25% ownership of the entity, including no less </w:t>
      </w:r>
      <w:r w:rsidR="00DA2127" w:rsidRPr="00630690">
        <w:rPr>
          <w:i/>
          <w:iCs/>
        </w:rPr>
        <w:t>than</w:t>
      </w:r>
      <w:r w:rsidR="00F21F59" w:rsidRPr="00630690">
        <w:rPr>
          <w:i/>
          <w:iCs/>
        </w:rPr>
        <w:t xml:space="preserve"> 25% of the potential financial risk and reward.</w:t>
      </w:r>
      <w:r w:rsidR="00F21F59">
        <w:rPr>
          <w:i/>
          <w:iCs/>
        </w:rPr>
        <w:t>”</w:t>
      </w:r>
    </w:p>
    <w:p w14:paraId="3395852C" w14:textId="77777777" w:rsidR="009A73B2" w:rsidRDefault="009A73B2" w:rsidP="00342990">
      <w:pPr>
        <w:spacing w:after="0" w:line="240" w:lineRule="auto"/>
        <w:jc w:val="both"/>
        <w:rPr>
          <w:rFonts w:ascii="Times New Roman" w:hAnsi="Times New Roman" w:cs="Times New Roman"/>
          <w:sz w:val="24"/>
        </w:rPr>
      </w:pPr>
    </w:p>
    <w:p w14:paraId="49DD30F4" w14:textId="40470115" w:rsidR="00342990" w:rsidRDefault="00342990" w:rsidP="00342990">
      <w:pPr>
        <w:spacing w:after="0" w:line="240" w:lineRule="auto"/>
        <w:ind w:left="630" w:hanging="360"/>
        <w:jc w:val="both"/>
        <w:rPr>
          <w:rFonts w:ascii="Times New Roman" w:hAnsi="Times New Roman" w:cs="Times New Roman"/>
          <w:sz w:val="24"/>
        </w:rPr>
      </w:pPr>
      <w:r>
        <w:rPr>
          <w:rFonts w:ascii="Times New Roman" w:hAnsi="Times New Roman" w:cs="Times New Roman"/>
          <w:sz w:val="24"/>
        </w:rPr>
        <w:t xml:space="preserve">e.   </w:t>
      </w:r>
      <w:r w:rsidRPr="00342990">
        <w:rPr>
          <w:rFonts w:ascii="Times New Roman" w:hAnsi="Times New Roman" w:cs="Times New Roman"/>
          <w:sz w:val="24"/>
          <w:u w:val="single"/>
        </w:rPr>
        <w:t>Housing Development Activities</w:t>
      </w:r>
      <w:r>
        <w:rPr>
          <w:rFonts w:ascii="Times New Roman" w:hAnsi="Times New Roman" w:cs="Times New Roman"/>
          <w:sz w:val="24"/>
        </w:rPr>
        <w:t xml:space="preserve"> *</w:t>
      </w:r>
    </w:p>
    <w:p w14:paraId="4BB2B4A5" w14:textId="77777777" w:rsidR="00342990" w:rsidRDefault="00342990" w:rsidP="00342990">
      <w:pPr>
        <w:spacing w:after="0" w:line="240" w:lineRule="auto"/>
        <w:ind w:left="630" w:hanging="360"/>
        <w:jc w:val="both"/>
        <w:rPr>
          <w:rFonts w:ascii="Times New Roman" w:hAnsi="Times New Roman" w:cs="Times New Roman"/>
          <w:sz w:val="24"/>
        </w:rPr>
      </w:pPr>
    </w:p>
    <w:p w14:paraId="39DE851E" w14:textId="099C545A" w:rsidR="00342990" w:rsidRPr="00EF4851" w:rsidRDefault="00342990" w:rsidP="00EF4851">
      <w:pPr>
        <w:pStyle w:val="ListParagraph"/>
        <w:numPr>
          <w:ilvl w:val="2"/>
          <w:numId w:val="30"/>
        </w:numPr>
        <w:tabs>
          <w:tab w:val="left" w:pos="990"/>
        </w:tabs>
        <w:spacing w:after="0" w:line="240" w:lineRule="auto"/>
        <w:ind w:left="990"/>
        <w:jc w:val="both"/>
        <w:rPr>
          <w:rFonts w:ascii="Times New Roman" w:hAnsi="Times New Roman" w:cs="Times New Roman"/>
          <w:sz w:val="24"/>
        </w:rPr>
      </w:pPr>
      <w:r>
        <w:rPr>
          <w:rFonts w:ascii="Times New Roman" w:hAnsi="Times New Roman" w:cs="Times New Roman"/>
          <w:sz w:val="24"/>
        </w:rPr>
        <w:t>Project includes "Housing Development Activities” as defined in Section 2(x) of the Act</w:t>
      </w:r>
      <w:r w:rsidR="00F21F59">
        <w:rPr>
          <w:rFonts w:ascii="Times New Roman" w:hAnsi="Times New Roman" w:cs="Times New Roman"/>
          <w:sz w:val="24"/>
        </w:rPr>
        <w:t>, and that provide income and rent restricted housing as a component of the project</w:t>
      </w:r>
      <w:r>
        <w:rPr>
          <w:rFonts w:ascii="Times New Roman" w:hAnsi="Times New Roman" w:cs="Times New Roman"/>
          <w:sz w:val="24"/>
        </w:rPr>
        <w:t>.</w:t>
      </w:r>
    </w:p>
    <w:p w14:paraId="3DD3C07A" w14:textId="77777777" w:rsidR="00342990" w:rsidRPr="001534C7" w:rsidRDefault="00342990" w:rsidP="00342990">
      <w:pPr>
        <w:spacing w:after="0" w:line="240" w:lineRule="auto"/>
        <w:jc w:val="both"/>
        <w:rPr>
          <w:rFonts w:ascii="Times New Roman" w:hAnsi="Times New Roman" w:cs="Times New Roman"/>
          <w:sz w:val="24"/>
        </w:rPr>
      </w:pPr>
    </w:p>
    <w:p w14:paraId="0A22C79F" w14:textId="3322EEFA" w:rsidR="009A73B2" w:rsidRPr="001534C7" w:rsidRDefault="009A73B2" w:rsidP="001534C7">
      <w:pPr>
        <w:spacing w:after="0" w:line="240" w:lineRule="auto"/>
        <w:ind w:left="270"/>
        <w:jc w:val="both"/>
        <w:rPr>
          <w:rFonts w:ascii="Times New Roman" w:hAnsi="Times New Roman" w:cs="Times New Roman"/>
          <w:iCs/>
          <w:sz w:val="24"/>
        </w:rPr>
      </w:pPr>
      <w:r w:rsidRPr="001534C7">
        <w:rPr>
          <w:rFonts w:ascii="Times New Roman" w:hAnsi="Times New Roman" w:cs="Times New Roman"/>
          <w:b/>
          <w:iCs/>
          <w:sz w:val="24"/>
          <w:u w:val="single"/>
        </w:rPr>
        <w:t>*Note</w:t>
      </w:r>
      <w:r w:rsidRPr="001534C7">
        <w:rPr>
          <w:rFonts w:ascii="Times New Roman" w:hAnsi="Times New Roman" w:cs="Times New Roman"/>
          <w:iCs/>
          <w:sz w:val="24"/>
        </w:rPr>
        <w:t xml:space="preserve">: </w:t>
      </w:r>
      <w:r w:rsidR="0062694D" w:rsidRPr="001534C7">
        <w:rPr>
          <w:rFonts w:ascii="Times New Roman" w:hAnsi="Times New Roman" w:cs="Times New Roman"/>
          <w:iCs/>
          <w:sz w:val="24"/>
        </w:rPr>
        <w:t>M</w:t>
      </w:r>
      <w:r w:rsidRPr="001534C7">
        <w:rPr>
          <w:rFonts w:ascii="Times New Roman" w:hAnsi="Times New Roman" w:cs="Times New Roman"/>
          <w:iCs/>
          <w:sz w:val="24"/>
        </w:rPr>
        <w:t xml:space="preserve">ay be considered as two </w:t>
      </w:r>
      <w:r w:rsidR="00C50060">
        <w:rPr>
          <w:rFonts w:ascii="Times New Roman" w:hAnsi="Times New Roman" w:cs="Times New Roman"/>
          <w:iCs/>
          <w:sz w:val="24"/>
        </w:rPr>
        <w:t>I</w:t>
      </w:r>
      <w:r w:rsidRPr="001534C7">
        <w:rPr>
          <w:rFonts w:ascii="Times New Roman" w:hAnsi="Times New Roman" w:cs="Times New Roman"/>
          <w:iCs/>
          <w:sz w:val="24"/>
        </w:rPr>
        <w:t xml:space="preserve">nvestment </w:t>
      </w:r>
      <w:r w:rsidR="00C50060">
        <w:rPr>
          <w:rFonts w:ascii="Times New Roman" w:hAnsi="Times New Roman" w:cs="Times New Roman"/>
          <w:iCs/>
          <w:sz w:val="24"/>
        </w:rPr>
        <w:t>C</w:t>
      </w:r>
      <w:r w:rsidRPr="001534C7">
        <w:rPr>
          <w:rFonts w:ascii="Times New Roman" w:hAnsi="Times New Roman" w:cs="Times New Roman"/>
          <w:iCs/>
          <w:sz w:val="24"/>
        </w:rPr>
        <w:t>riteria for purposes of recommending a level of incentive, based upon the financial investment</w:t>
      </w:r>
      <w:r w:rsidR="003A6500">
        <w:rPr>
          <w:rFonts w:ascii="Times New Roman" w:hAnsi="Times New Roman" w:cs="Times New Roman"/>
          <w:iCs/>
          <w:sz w:val="24"/>
        </w:rPr>
        <w:t>,</w:t>
      </w:r>
      <w:r w:rsidRPr="001534C7">
        <w:rPr>
          <w:rFonts w:ascii="Times New Roman" w:hAnsi="Times New Roman" w:cs="Times New Roman"/>
          <w:iCs/>
          <w:sz w:val="24"/>
        </w:rPr>
        <w:t xml:space="preserve"> </w:t>
      </w:r>
      <w:r w:rsidR="003A6500">
        <w:rPr>
          <w:rFonts w:ascii="Times New Roman" w:hAnsi="Times New Roman" w:cs="Times New Roman"/>
          <w:iCs/>
          <w:sz w:val="24"/>
        </w:rPr>
        <w:t>and/</w:t>
      </w:r>
      <w:r w:rsidR="009A06B1">
        <w:rPr>
          <w:rFonts w:ascii="Times New Roman" w:hAnsi="Times New Roman" w:cs="Times New Roman"/>
          <w:iCs/>
          <w:sz w:val="24"/>
        </w:rPr>
        <w:t>or</w:t>
      </w:r>
      <w:r w:rsidR="003A6500">
        <w:rPr>
          <w:rFonts w:ascii="Times New Roman" w:hAnsi="Times New Roman" w:cs="Times New Roman"/>
          <w:iCs/>
          <w:sz w:val="24"/>
        </w:rPr>
        <w:t xml:space="preserve"> the</w:t>
      </w:r>
      <w:r w:rsidR="009A06B1">
        <w:rPr>
          <w:rFonts w:ascii="Times New Roman" w:hAnsi="Times New Roman" w:cs="Times New Roman"/>
          <w:iCs/>
          <w:sz w:val="24"/>
        </w:rPr>
        <w:t xml:space="preserve"> </w:t>
      </w:r>
      <w:r w:rsidR="003A6500">
        <w:rPr>
          <w:rFonts w:ascii="Times New Roman" w:hAnsi="Times New Roman" w:cs="Times New Roman"/>
          <w:iCs/>
          <w:sz w:val="24"/>
        </w:rPr>
        <w:t xml:space="preserve">anticipated </w:t>
      </w:r>
      <w:r w:rsidR="005103D5">
        <w:rPr>
          <w:rFonts w:ascii="Times New Roman" w:hAnsi="Times New Roman" w:cs="Times New Roman"/>
          <w:iCs/>
          <w:sz w:val="24"/>
        </w:rPr>
        <w:t xml:space="preserve">housing </w:t>
      </w:r>
      <w:r w:rsidR="009A06B1">
        <w:rPr>
          <w:rFonts w:ascii="Times New Roman" w:hAnsi="Times New Roman" w:cs="Times New Roman"/>
          <w:iCs/>
          <w:sz w:val="24"/>
        </w:rPr>
        <w:t>financial gap</w:t>
      </w:r>
      <w:r w:rsidR="003A6500">
        <w:rPr>
          <w:rFonts w:ascii="Times New Roman" w:hAnsi="Times New Roman" w:cs="Times New Roman"/>
          <w:iCs/>
          <w:sz w:val="24"/>
        </w:rPr>
        <w:t>,</w:t>
      </w:r>
      <w:r w:rsidR="009A06B1">
        <w:rPr>
          <w:rFonts w:ascii="Times New Roman" w:hAnsi="Times New Roman" w:cs="Times New Roman"/>
          <w:iCs/>
          <w:sz w:val="24"/>
        </w:rPr>
        <w:t xml:space="preserve"> </w:t>
      </w:r>
      <w:r w:rsidRPr="001534C7">
        <w:rPr>
          <w:rFonts w:ascii="Times New Roman" w:hAnsi="Times New Roman" w:cs="Times New Roman"/>
          <w:iCs/>
          <w:sz w:val="24"/>
        </w:rPr>
        <w:t xml:space="preserve">required to achieve </w:t>
      </w:r>
      <w:r w:rsidR="001E770B" w:rsidRPr="001534C7">
        <w:rPr>
          <w:rFonts w:ascii="Times New Roman" w:hAnsi="Times New Roman" w:cs="Times New Roman"/>
          <w:iCs/>
          <w:sz w:val="24"/>
        </w:rPr>
        <w:t>these criteria</w:t>
      </w:r>
      <w:r w:rsidRPr="001534C7">
        <w:rPr>
          <w:rFonts w:ascii="Times New Roman" w:hAnsi="Times New Roman" w:cs="Times New Roman"/>
          <w:iCs/>
          <w:sz w:val="24"/>
        </w:rPr>
        <w:t>.</w:t>
      </w:r>
    </w:p>
    <w:p w14:paraId="26E5FE26" w14:textId="77777777" w:rsidR="00957D24" w:rsidRPr="001534C7" w:rsidRDefault="00957D24" w:rsidP="004A6377">
      <w:pPr>
        <w:pStyle w:val="ListParagraph"/>
        <w:spacing w:after="0" w:line="240" w:lineRule="auto"/>
        <w:ind w:left="270"/>
        <w:jc w:val="both"/>
        <w:rPr>
          <w:rFonts w:ascii="Times New Roman" w:hAnsi="Times New Roman" w:cs="Times New Roman"/>
          <w:sz w:val="24"/>
          <w:u w:val="single"/>
        </w:rPr>
      </w:pPr>
    </w:p>
    <w:p w14:paraId="1B544EA7" w14:textId="28A72826" w:rsidR="00E02510" w:rsidRPr="001534C7" w:rsidRDefault="00E02510" w:rsidP="004A6377">
      <w:pPr>
        <w:pStyle w:val="ListParagraph"/>
        <w:numPr>
          <w:ilvl w:val="0"/>
          <w:numId w:val="11"/>
        </w:numPr>
        <w:spacing w:after="0" w:line="240" w:lineRule="auto"/>
        <w:ind w:left="540" w:hanging="540"/>
        <w:jc w:val="both"/>
        <w:rPr>
          <w:rFonts w:ascii="Times New Roman" w:hAnsi="Times New Roman" w:cs="Times New Roman"/>
          <w:b/>
          <w:sz w:val="24"/>
          <w:u w:val="single"/>
        </w:rPr>
      </w:pPr>
      <w:r w:rsidRPr="001534C7">
        <w:rPr>
          <w:rFonts w:ascii="Times New Roman" w:hAnsi="Times New Roman" w:cs="Times New Roman"/>
          <w:b/>
          <w:sz w:val="24"/>
          <w:u w:val="single"/>
        </w:rPr>
        <w:t>Fees</w:t>
      </w:r>
    </w:p>
    <w:p w14:paraId="519584F6" w14:textId="77777777" w:rsidR="00E02510" w:rsidRPr="0065063B" w:rsidRDefault="00E02510" w:rsidP="004A6377">
      <w:pPr>
        <w:pStyle w:val="ListParagraph"/>
        <w:spacing w:after="0" w:line="240" w:lineRule="auto"/>
        <w:ind w:left="630"/>
        <w:jc w:val="both"/>
        <w:rPr>
          <w:rFonts w:ascii="Times New Roman" w:hAnsi="Times New Roman" w:cs="Times New Roman"/>
          <w:sz w:val="24"/>
        </w:rPr>
      </w:pPr>
    </w:p>
    <w:p w14:paraId="20F2B3B6" w14:textId="4706C942" w:rsidR="00E02510" w:rsidRPr="0065063B" w:rsidRDefault="00E02510" w:rsidP="004A6377">
      <w:pPr>
        <w:pStyle w:val="ListParagraph"/>
        <w:numPr>
          <w:ilvl w:val="1"/>
          <w:numId w:val="11"/>
        </w:numPr>
        <w:spacing w:after="0" w:line="240" w:lineRule="auto"/>
        <w:jc w:val="both"/>
        <w:rPr>
          <w:rFonts w:ascii="Times New Roman" w:hAnsi="Times New Roman" w:cs="Times New Roman"/>
          <w:sz w:val="24"/>
        </w:rPr>
      </w:pPr>
      <w:r w:rsidRPr="0065063B">
        <w:rPr>
          <w:rFonts w:ascii="Times New Roman" w:hAnsi="Times New Roman" w:cs="Times New Roman"/>
          <w:sz w:val="24"/>
        </w:rPr>
        <w:t>Application and processing fees will be levied for applications in accordance with an annually approved fee schedule to be posted on the BRA’s website.</w:t>
      </w:r>
    </w:p>
    <w:p w14:paraId="7BCC31E7" w14:textId="77777777" w:rsidR="00B50F94" w:rsidRPr="0065063B" w:rsidRDefault="00B50F94" w:rsidP="001534C7">
      <w:pPr>
        <w:pStyle w:val="ListParagraph"/>
        <w:spacing w:after="0" w:line="240" w:lineRule="auto"/>
        <w:ind w:left="630"/>
        <w:jc w:val="both"/>
        <w:rPr>
          <w:rFonts w:ascii="Times New Roman" w:hAnsi="Times New Roman" w:cs="Times New Roman"/>
          <w:sz w:val="24"/>
        </w:rPr>
      </w:pPr>
    </w:p>
    <w:p w14:paraId="7B22BB51" w14:textId="2D2A0A44" w:rsidR="00E02510" w:rsidRPr="0065063B" w:rsidRDefault="00E02510" w:rsidP="004A6377">
      <w:pPr>
        <w:pStyle w:val="ListParagraph"/>
        <w:numPr>
          <w:ilvl w:val="1"/>
          <w:numId w:val="11"/>
        </w:numPr>
        <w:spacing w:after="0" w:line="240" w:lineRule="auto"/>
        <w:jc w:val="both"/>
        <w:rPr>
          <w:rFonts w:ascii="Times New Roman" w:hAnsi="Times New Roman" w:cs="Times New Roman"/>
          <w:sz w:val="24"/>
        </w:rPr>
      </w:pPr>
      <w:r w:rsidRPr="0065063B">
        <w:rPr>
          <w:rFonts w:ascii="Times New Roman" w:hAnsi="Times New Roman" w:cs="Times New Roman"/>
          <w:sz w:val="24"/>
        </w:rPr>
        <w:t>Applicants will be responsible for paying the fees of the BRA’s legal counsel in connection with review</w:t>
      </w:r>
      <w:r w:rsidR="00540A25" w:rsidRPr="0065063B">
        <w:rPr>
          <w:rFonts w:ascii="Times New Roman" w:hAnsi="Times New Roman" w:cs="Times New Roman"/>
          <w:sz w:val="24"/>
        </w:rPr>
        <w:t>,</w:t>
      </w:r>
      <w:r w:rsidRPr="0065063B">
        <w:rPr>
          <w:rFonts w:ascii="Times New Roman" w:hAnsi="Times New Roman" w:cs="Times New Roman"/>
          <w:sz w:val="24"/>
        </w:rPr>
        <w:t xml:space="preserve"> </w:t>
      </w:r>
      <w:r w:rsidR="001E770B" w:rsidRPr="0065063B">
        <w:rPr>
          <w:rFonts w:ascii="Times New Roman" w:hAnsi="Times New Roman" w:cs="Times New Roman"/>
          <w:sz w:val="24"/>
        </w:rPr>
        <w:t>approval,</w:t>
      </w:r>
      <w:r w:rsidR="00540A25" w:rsidRPr="0065063B">
        <w:rPr>
          <w:rFonts w:ascii="Times New Roman" w:hAnsi="Times New Roman" w:cs="Times New Roman"/>
          <w:sz w:val="24"/>
        </w:rPr>
        <w:t xml:space="preserve"> and processing</w:t>
      </w:r>
      <w:r w:rsidRPr="0065063B">
        <w:rPr>
          <w:rFonts w:ascii="Times New Roman" w:hAnsi="Times New Roman" w:cs="Times New Roman"/>
          <w:sz w:val="24"/>
        </w:rPr>
        <w:t xml:space="preserve"> of the application.</w:t>
      </w:r>
    </w:p>
    <w:p w14:paraId="75991C19" w14:textId="77777777" w:rsidR="00E02510" w:rsidRPr="0065063B" w:rsidRDefault="00E02510" w:rsidP="004A6377">
      <w:pPr>
        <w:pStyle w:val="ListParagraph"/>
        <w:spacing w:after="0" w:line="240" w:lineRule="auto"/>
        <w:ind w:left="630"/>
        <w:jc w:val="both"/>
        <w:rPr>
          <w:rFonts w:ascii="Times New Roman" w:hAnsi="Times New Roman" w:cs="Times New Roman"/>
          <w:sz w:val="24"/>
        </w:rPr>
      </w:pPr>
    </w:p>
    <w:p w14:paraId="2FBC0B1A" w14:textId="6D22ADC6" w:rsidR="00E02510" w:rsidRPr="0065063B" w:rsidRDefault="00E02510" w:rsidP="004A6377">
      <w:pPr>
        <w:pStyle w:val="ListParagraph"/>
        <w:numPr>
          <w:ilvl w:val="0"/>
          <w:numId w:val="11"/>
        </w:numPr>
        <w:spacing w:after="0" w:line="240" w:lineRule="auto"/>
        <w:ind w:left="540" w:hanging="540"/>
        <w:jc w:val="both"/>
        <w:rPr>
          <w:rFonts w:ascii="Times New Roman" w:hAnsi="Times New Roman" w:cs="Times New Roman"/>
          <w:b/>
          <w:sz w:val="24"/>
          <w:u w:val="single"/>
        </w:rPr>
      </w:pPr>
      <w:r w:rsidRPr="0065063B">
        <w:rPr>
          <w:rFonts w:ascii="Times New Roman" w:hAnsi="Times New Roman" w:cs="Times New Roman"/>
          <w:b/>
          <w:sz w:val="24"/>
          <w:u w:val="single"/>
        </w:rPr>
        <w:t>Miscellaneous Provisions</w:t>
      </w:r>
    </w:p>
    <w:p w14:paraId="667170FA" w14:textId="77777777" w:rsidR="004A6377" w:rsidRPr="0065063B" w:rsidRDefault="004A6377" w:rsidP="004A6377">
      <w:pPr>
        <w:pStyle w:val="ListParagraph"/>
        <w:spacing w:after="0" w:line="240" w:lineRule="auto"/>
        <w:ind w:left="540"/>
        <w:jc w:val="both"/>
        <w:rPr>
          <w:rFonts w:ascii="Times New Roman" w:hAnsi="Times New Roman" w:cs="Times New Roman"/>
          <w:b/>
          <w:sz w:val="24"/>
          <w:u w:val="single"/>
        </w:rPr>
      </w:pPr>
    </w:p>
    <w:p w14:paraId="1984DCE7" w14:textId="7E4DF560" w:rsidR="00132F0A" w:rsidRPr="001534C7" w:rsidRDefault="00BC6515" w:rsidP="00132F0A">
      <w:pPr>
        <w:pStyle w:val="BodyTextIndent"/>
        <w:numPr>
          <w:ilvl w:val="1"/>
          <w:numId w:val="11"/>
        </w:numPr>
        <w:tabs>
          <w:tab w:val="clear" w:pos="600"/>
          <w:tab w:val="clear" w:pos="1200"/>
          <w:tab w:val="clear" w:pos="1560"/>
          <w:tab w:val="clear" w:pos="2280"/>
          <w:tab w:val="clear" w:pos="3120"/>
          <w:tab w:val="clear" w:pos="3480"/>
          <w:tab w:val="clear" w:pos="6000"/>
          <w:tab w:val="clear" w:pos="6720"/>
          <w:tab w:val="left" w:pos="360"/>
        </w:tabs>
      </w:pPr>
      <w:r w:rsidRPr="0065063B">
        <w:t xml:space="preserve">For projects meeting the minimum qualification criteria contained in the Act, the BRA retains </w:t>
      </w:r>
      <w:r w:rsidR="00EF4851">
        <w:t>a</w:t>
      </w:r>
      <w:r w:rsidR="00D040A8">
        <w:t>n annual</w:t>
      </w:r>
      <w:r w:rsidR="00EF4851">
        <w:t xml:space="preserve"> </w:t>
      </w:r>
      <w:r w:rsidR="006D4619">
        <w:t xml:space="preserve">LBRF </w:t>
      </w:r>
      <w:r w:rsidR="001E458E">
        <w:t>withholding</w:t>
      </w:r>
      <w:r w:rsidR="006D4619">
        <w:t xml:space="preserve"> equal to 10% and </w:t>
      </w:r>
      <w:r w:rsidRPr="0065063B">
        <w:t>an annual administrative fee equal to 10% of the annual increment</w:t>
      </w:r>
      <w:r w:rsidR="00404B88" w:rsidRPr="001534C7">
        <w:t xml:space="preserve"> (subject to </w:t>
      </w:r>
      <w:r w:rsidR="0062694D" w:rsidRPr="001534C7">
        <w:t xml:space="preserve">proportional </w:t>
      </w:r>
      <w:r w:rsidR="00404B88" w:rsidRPr="001534C7">
        <w:t>reductions due to limitations in the Act</w:t>
      </w:r>
      <w:r w:rsidR="0062694D" w:rsidRPr="001534C7">
        <w:t>, or reductions achieved pursuant to Section 5 above</w:t>
      </w:r>
      <w:r w:rsidR="00404B88" w:rsidRPr="001534C7">
        <w:t>)</w:t>
      </w:r>
      <w:r w:rsidRPr="0065063B">
        <w:t xml:space="preserve"> to fund the operation of the Program.  The BRA will, where applicable, </w:t>
      </w:r>
      <w:r w:rsidR="009C6AF7" w:rsidRPr="0065063B">
        <w:t xml:space="preserve">withhold and </w:t>
      </w:r>
      <w:r w:rsidRPr="0065063B">
        <w:t xml:space="preserve">provide to the State Treasury </w:t>
      </w:r>
      <w:proofErr w:type="gramStart"/>
      <w:r w:rsidRPr="0065063B">
        <w:t>an</w:t>
      </w:r>
      <w:proofErr w:type="gramEnd"/>
      <w:r w:rsidRPr="0065063B">
        <w:t xml:space="preserve"> amount required by Section 13</w:t>
      </w:r>
      <w:proofErr w:type="gramStart"/>
      <w:r w:rsidR="00BF1236">
        <w:t>b</w:t>
      </w:r>
      <w:r w:rsidRPr="0065063B">
        <w:t>(</w:t>
      </w:r>
      <w:proofErr w:type="gramEnd"/>
      <w:r w:rsidRPr="0065063B">
        <w:t>1</w:t>
      </w:r>
      <w:r w:rsidR="00BF1236">
        <w:t>4</w:t>
      </w:r>
      <w:r w:rsidRPr="0065063B">
        <w:t>) of the Act to fund the State Brownfield Redevelopment Fund.  Remaining annual tax increment revenues from a project will be utilized to reimburse the developer for eligible costs incurred, subject to BRA approval.</w:t>
      </w:r>
    </w:p>
    <w:p w14:paraId="698AFF2D" w14:textId="1F0A74CE" w:rsidR="00BC6515" w:rsidRPr="0065063B" w:rsidRDefault="00BC6515" w:rsidP="001534C7">
      <w:pPr>
        <w:pStyle w:val="BodyTextIndent"/>
        <w:tabs>
          <w:tab w:val="clear" w:pos="600"/>
          <w:tab w:val="clear" w:pos="1200"/>
          <w:tab w:val="clear" w:pos="1560"/>
          <w:tab w:val="clear" w:pos="2280"/>
          <w:tab w:val="clear" w:pos="3120"/>
          <w:tab w:val="clear" w:pos="3480"/>
          <w:tab w:val="clear" w:pos="6000"/>
          <w:tab w:val="clear" w:pos="6720"/>
          <w:tab w:val="left" w:pos="360"/>
        </w:tabs>
        <w:ind w:left="270" w:firstLine="0"/>
      </w:pPr>
    </w:p>
    <w:p w14:paraId="2F501A29" w14:textId="64CFDAA9" w:rsidR="00132F0A" w:rsidRPr="001534C7" w:rsidRDefault="00BC6515" w:rsidP="00BC6515">
      <w:pPr>
        <w:pStyle w:val="BodyTextIndent"/>
        <w:numPr>
          <w:ilvl w:val="1"/>
          <w:numId w:val="11"/>
        </w:numPr>
        <w:tabs>
          <w:tab w:val="clear" w:pos="600"/>
          <w:tab w:val="clear" w:pos="1200"/>
          <w:tab w:val="clear" w:pos="1560"/>
          <w:tab w:val="clear" w:pos="2280"/>
          <w:tab w:val="clear" w:pos="3120"/>
          <w:tab w:val="clear" w:pos="3480"/>
          <w:tab w:val="clear" w:pos="6000"/>
          <w:tab w:val="clear" w:pos="6720"/>
          <w:tab w:val="left" w:pos="360"/>
        </w:tabs>
      </w:pPr>
      <w:r w:rsidRPr="001534C7">
        <w:t xml:space="preserve">Upon acquisition of the property included in a Brownfield Plan Amendment, and before becoming eligible to receive reimbursement pursuant to an approved agreement, the applicant shall have filed a completed Michigan Department of Treasury Form 2766 – </w:t>
      </w:r>
      <w:r w:rsidRPr="001534C7">
        <w:rPr>
          <w:u w:val="single"/>
        </w:rPr>
        <w:t>Property Transfer Affidavit L-4260</w:t>
      </w:r>
      <w:r w:rsidRPr="001534C7">
        <w:t xml:space="preserve"> with the City Assessor related to its acquisition of the property.  The Property Transfer Affidavit shall be considered incomplete if the purchase price of the real estate is not entered on the form.  </w:t>
      </w:r>
    </w:p>
    <w:p w14:paraId="27A927C9" w14:textId="77777777" w:rsidR="00BC6515" w:rsidRPr="001534C7" w:rsidRDefault="00BC6515" w:rsidP="001534C7">
      <w:pPr>
        <w:pStyle w:val="BodyTextIndent"/>
        <w:tabs>
          <w:tab w:val="clear" w:pos="600"/>
          <w:tab w:val="clear" w:pos="1200"/>
          <w:tab w:val="clear" w:pos="1560"/>
          <w:tab w:val="clear" w:pos="2280"/>
          <w:tab w:val="clear" w:pos="3120"/>
          <w:tab w:val="clear" w:pos="3480"/>
          <w:tab w:val="clear" w:pos="6000"/>
          <w:tab w:val="clear" w:pos="6720"/>
          <w:tab w:val="left" w:pos="360"/>
        </w:tabs>
        <w:ind w:firstLine="0"/>
      </w:pPr>
    </w:p>
    <w:p w14:paraId="1350D141" w14:textId="11B60D49" w:rsidR="00E02510" w:rsidRPr="001534C7" w:rsidRDefault="00E02510" w:rsidP="004A6377">
      <w:pPr>
        <w:pStyle w:val="BodyTextIndent"/>
        <w:numPr>
          <w:ilvl w:val="1"/>
          <w:numId w:val="11"/>
        </w:numPr>
        <w:tabs>
          <w:tab w:val="clear" w:pos="600"/>
          <w:tab w:val="clear" w:pos="1200"/>
          <w:tab w:val="clear" w:pos="1560"/>
          <w:tab w:val="clear" w:pos="2280"/>
          <w:tab w:val="clear" w:pos="3120"/>
          <w:tab w:val="clear" w:pos="3480"/>
          <w:tab w:val="clear" w:pos="6000"/>
          <w:tab w:val="clear" w:pos="6720"/>
          <w:tab w:val="left" w:pos="360"/>
        </w:tabs>
      </w:pPr>
      <w:r w:rsidRPr="001534C7">
        <w:t xml:space="preserve">The BRA recognizes that the Program is a partnership with the State of Michigan.  </w:t>
      </w:r>
      <w:r w:rsidR="00D6290B" w:rsidRPr="001534C7">
        <w:t>As such</w:t>
      </w:r>
      <w:r w:rsidRPr="001534C7">
        <w:t xml:space="preserve">, the BRA will only participate in projects that are also approved by the State, through the </w:t>
      </w:r>
      <w:r w:rsidR="001E458E">
        <w:t xml:space="preserve">Department of </w:t>
      </w:r>
      <w:r w:rsidR="00D6290B" w:rsidRPr="001534C7">
        <w:t>EGLE</w:t>
      </w:r>
      <w:r w:rsidR="006D4619">
        <w:t xml:space="preserve">, and either </w:t>
      </w:r>
      <w:r w:rsidRPr="001534C7">
        <w:t>the MSF</w:t>
      </w:r>
      <w:r w:rsidR="006D4619">
        <w:t xml:space="preserve"> or MSHDA, as applicable</w:t>
      </w:r>
      <w:r w:rsidR="0062694D" w:rsidRPr="001534C7">
        <w:t xml:space="preserve">.  Projects may be approved </w:t>
      </w:r>
      <w:r w:rsidR="0065063B" w:rsidRPr="001534C7">
        <w:t>for local tax reimbursement only if the benefit of EGLE and/or MSF</w:t>
      </w:r>
      <w:r w:rsidR="006D4619">
        <w:t>/MSHDA</w:t>
      </w:r>
      <w:r w:rsidR="0065063B" w:rsidRPr="001534C7">
        <w:t xml:space="preserve"> approval does not provide meaningful value to the project (e.</w:t>
      </w:r>
      <w:r w:rsidR="002B5591">
        <w:t>g.,</w:t>
      </w:r>
      <w:r w:rsidR="0065063B" w:rsidRPr="001534C7">
        <w:t xml:space="preserve"> projects that are owner-occupied)</w:t>
      </w:r>
      <w:r w:rsidR="001B546B">
        <w:t xml:space="preserve">. </w:t>
      </w:r>
      <w:r w:rsidR="0065063B" w:rsidRPr="001534C7">
        <w:t xml:space="preserve"> </w:t>
      </w:r>
      <w:r w:rsidR="001B546B">
        <w:t>T</w:t>
      </w:r>
      <w:r w:rsidRPr="001534C7">
        <w:t xml:space="preserve">he BRA </w:t>
      </w:r>
      <w:r w:rsidR="00ED337C" w:rsidRPr="001534C7">
        <w:t>B</w:t>
      </w:r>
      <w:r w:rsidRPr="001534C7">
        <w:t xml:space="preserve">oard of </w:t>
      </w:r>
      <w:r w:rsidR="00ED337C" w:rsidRPr="001534C7">
        <w:t>D</w:t>
      </w:r>
      <w:r w:rsidRPr="001534C7">
        <w:t xml:space="preserve">irectors </w:t>
      </w:r>
      <w:r w:rsidR="001B546B">
        <w:t xml:space="preserve">shall </w:t>
      </w:r>
      <w:r w:rsidRPr="001534C7">
        <w:t xml:space="preserve">explicitly provide approval for a project to be reimbursed only from local </w:t>
      </w:r>
      <w:r w:rsidR="00ED337C" w:rsidRPr="001534C7">
        <w:t>t</w:t>
      </w:r>
      <w:r w:rsidRPr="001534C7">
        <w:t>ax increment revenues.</w:t>
      </w:r>
    </w:p>
    <w:p w14:paraId="13650C4F" w14:textId="77777777" w:rsidR="00132F0A" w:rsidRPr="001534C7" w:rsidRDefault="00132F0A" w:rsidP="001534C7">
      <w:pPr>
        <w:pStyle w:val="BodyTextIndent"/>
        <w:tabs>
          <w:tab w:val="clear" w:pos="600"/>
          <w:tab w:val="clear" w:pos="1200"/>
          <w:tab w:val="clear" w:pos="1560"/>
          <w:tab w:val="clear" w:pos="2280"/>
          <w:tab w:val="clear" w:pos="3120"/>
          <w:tab w:val="clear" w:pos="3480"/>
          <w:tab w:val="clear" w:pos="6000"/>
          <w:tab w:val="clear" w:pos="6720"/>
          <w:tab w:val="left" w:pos="360"/>
        </w:tabs>
        <w:ind w:firstLine="0"/>
      </w:pPr>
    </w:p>
    <w:p w14:paraId="3A2A1A7B" w14:textId="7DB28290" w:rsidR="00E02510" w:rsidRPr="001534C7" w:rsidRDefault="00E02510" w:rsidP="004A6377">
      <w:pPr>
        <w:pStyle w:val="BodyTextIndent"/>
        <w:numPr>
          <w:ilvl w:val="1"/>
          <w:numId w:val="11"/>
        </w:numPr>
        <w:tabs>
          <w:tab w:val="clear" w:pos="600"/>
          <w:tab w:val="clear" w:pos="1200"/>
          <w:tab w:val="clear" w:pos="1560"/>
          <w:tab w:val="clear" w:pos="2280"/>
          <w:tab w:val="clear" w:pos="3120"/>
          <w:tab w:val="clear" w:pos="3480"/>
          <w:tab w:val="clear" w:pos="6000"/>
          <w:tab w:val="clear" w:pos="6720"/>
          <w:tab w:val="left" w:pos="360"/>
        </w:tabs>
      </w:pPr>
      <w:r w:rsidRPr="001534C7">
        <w:t>Reimbursement will be limited to a maximum of 25 years</w:t>
      </w:r>
      <w:r w:rsidR="00540A25" w:rsidRPr="001534C7">
        <w:t xml:space="preserve"> in order to allow for 5 years of capture for the BRA </w:t>
      </w:r>
      <w:r w:rsidR="00774B77">
        <w:t>LBRF</w:t>
      </w:r>
      <w:r w:rsidR="00540A25" w:rsidRPr="001534C7">
        <w:t xml:space="preserve"> established pursuant to Section 8 of the Act</w:t>
      </w:r>
      <w:r w:rsidR="00D6290B" w:rsidRPr="001534C7">
        <w:t xml:space="preserve">, unless the BRA </w:t>
      </w:r>
      <w:r w:rsidR="00ED337C" w:rsidRPr="001534C7">
        <w:t>B</w:t>
      </w:r>
      <w:r w:rsidR="00D6290B" w:rsidRPr="001534C7">
        <w:t xml:space="preserve">oard of </w:t>
      </w:r>
      <w:r w:rsidR="00ED337C" w:rsidRPr="001534C7">
        <w:t>D</w:t>
      </w:r>
      <w:r w:rsidR="00D6290B" w:rsidRPr="001534C7">
        <w:t>irectors explicitly provides approval for project reimbursement exceeding 25 years.</w:t>
      </w:r>
    </w:p>
    <w:p w14:paraId="760F539A" w14:textId="77777777" w:rsidR="006B3CD1" w:rsidRPr="001534C7" w:rsidRDefault="006B3CD1" w:rsidP="001534C7">
      <w:pPr>
        <w:pStyle w:val="BodyTextIndent"/>
        <w:tabs>
          <w:tab w:val="clear" w:pos="600"/>
          <w:tab w:val="clear" w:pos="1200"/>
          <w:tab w:val="clear" w:pos="1560"/>
          <w:tab w:val="clear" w:pos="2280"/>
          <w:tab w:val="clear" w:pos="3120"/>
          <w:tab w:val="clear" w:pos="3480"/>
          <w:tab w:val="clear" w:pos="6000"/>
          <w:tab w:val="clear" w:pos="6720"/>
          <w:tab w:val="left" w:pos="360"/>
        </w:tabs>
        <w:ind w:firstLine="0"/>
      </w:pPr>
    </w:p>
    <w:p w14:paraId="49C8DA40" w14:textId="2851A2F9" w:rsidR="00E02510" w:rsidRPr="001534C7" w:rsidRDefault="00E02510" w:rsidP="00132F0A">
      <w:pPr>
        <w:pStyle w:val="BodyTextIndent"/>
        <w:numPr>
          <w:ilvl w:val="1"/>
          <w:numId w:val="11"/>
        </w:numPr>
        <w:tabs>
          <w:tab w:val="clear" w:pos="600"/>
          <w:tab w:val="clear" w:pos="1200"/>
          <w:tab w:val="clear" w:pos="1560"/>
          <w:tab w:val="clear" w:pos="2280"/>
          <w:tab w:val="clear" w:pos="3120"/>
          <w:tab w:val="clear" w:pos="3480"/>
          <w:tab w:val="clear" w:pos="6000"/>
          <w:tab w:val="clear" w:pos="6720"/>
          <w:tab w:val="left" w:pos="360"/>
        </w:tabs>
      </w:pPr>
      <w:r w:rsidRPr="001534C7">
        <w:t>Reimbursable Brownfield Plan Amendment and Work Plan preparation fees will be limited to</w:t>
      </w:r>
      <w:r w:rsidR="00540A25" w:rsidRPr="001534C7">
        <w:t xml:space="preserve"> a maximum of</w:t>
      </w:r>
      <w:r w:rsidRPr="001534C7">
        <w:t xml:space="preserve"> $</w:t>
      </w:r>
      <w:r w:rsidR="0065063B" w:rsidRPr="001534C7">
        <w:t>25</w:t>
      </w:r>
      <w:r w:rsidRPr="001534C7">
        <w:t>,000.</w:t>
      </w:r>
    </w:p>
    <w:p w14:paraId="0A349B30" w14:textId="77777777" w:rsidR="00852FBA" w:rsidRPr="0065063B" w:rsidRDefault="00852FBA" w:rsidP="004A6377">
      <w:pPr>
        <w:pStyle w:val="ListParagraph"/>
        <w:spacing w:after="0" w:line="240" w:lineRule="auto"/>
        <w:ind w:left="990" w:hanging="450"/>
        <w:jc w:val="both"/>
        <w:rPr>
          <w:rFonts w:ascii="Times New Roman" w:hAnsi="Times New Roman" w:cs="Times New Roman"/>
          <w:sz w:val="24"/>
        </w:rPr>
      </w:pPr>
    </w:p>
    <w:p w14:paraId="0A349B81" w14:textId="77777777" w:rsidR="00300936" w:rsidRPr="0065063B" w:rsidRDefault="00300936" w:rsidP="004A6377">
      <w:pPr>
        <w:pStyle w:val="ListParagraph"/>
        <w:numPr>
          <w:ilvl w:val="0"/>
          <w:numId w:val="11"/>
        </w:numPr>
        <w:spacing w:after="0" w:line="240" w:lineRule="auto"/>
        <w:ind w:left="540" w:hanging="540"/>
        <w:jc w:val="both"/>
        <w:rPr>
          <w:rFonts w:ascii="Times New Roman" w:hAnsi="Times New Roman" w:cs="Times New Roman"/>
          <w:b/>
          <w:sz w:val="24"/>
        </w:rPr>
      </w:pPr>
      <w:r w:rsidRPr="0065063B">
        <w:rPr>
          <w:rFonts w:ascii="Times New Roman" w:hAnsi="Times New Roman" w:cs="Times New Roman"/>
          <w:b/>
          <w:sz w:val="24"/>
          <w:u w:val="single"/>
        </w:rPr>
        <w:t>Compliance</w:t>
      </w:r>
    </w:p>
    <w:p w14:paraId="0A349B82" w14:textId="77777777" w:rsidR="00BA18B1" w:rsidRPr="0065063B" w:rsidRDefault="00BA18B1" w:rsidP="004A6377">
      <w:pPr>
        <w:pStyle w:val="ListParagraph"/>
        <w:spacing w:after="0" w:line="240" w:lineRule="auto"/>
        <w:ind w:left="540"/>
        <w:jc w:val="both"/>
        <w:rPr>
          <w:rFonts w:ascii="Times New Roman" w:hAnsi="Times New Roman" w:cs="Times New Roman"/>
          <w:sz w:val="24"/>
        </w:rPr>
      </w:pPr>
    </w:p>
    <w:p w14:paraId="0A349B83" w14:textId="5EE604BE" w:rsidR="00BA18B1" w:rsidRPr="0065063B" w:rsidRDefault="00BA18B1" w:rsidP="004A6377">
      <w:pPr>
        <w:pStyle w:val="ListParagraph"/>
        <w:numPr>
          <w:ilvl w:val="1"/>
          <w:numId w:val="11"/>
        </w:numPr>
        <w:spacing w:after="0" w:line="240" w:lineRule="auto"/>
        <w:jc w:val="both"/>
        <w:rPr>
          <w:rFonts w:ascii="Times New Roman" w:hAnsi="Times New Roman" w:cs="Times New Roman"/>
          <w:sz w:val="24"/>
        </w:rPr>
      </w:pPr>
      <w:r w:rsidRPr="0065063B">
        <w:rPr>
          <w:rFonts w:ascii="Times New Roman" w:hAnsi="Times New Roman" w:cs="Times New Roman"/>
          <w:sz w:val="24"/>
        </w:rPr>
        <w:t>Reporting and compliance requirements will be detailed in a project’s Development and Reimbursement Agreement.  At a minimum, a project completion survey must be submitted within 90 days of the issuance of a certifica</w:t>
      </w:r>
      <w:r w:rsidR="00E02510" w:rsidRPr="0065063B">
        <w:rPr>
          <w:rFonts w:ascii="Times New Roman" w:hAnsi="Times New Roman" w:cs="Times New Roman"/>
          <w:sz w:val="24"/>
        </w:rPr>
        <w:t xml:space="preserve">te of occupancy for the project in a format </w:t>
      </w:r>
      <w:r w:rsidR="00540A25" w:rsidRPr="0065063B">
        <w:rPr>
          <w:rFonts w:ascii="Times New Roman" w:hAnsi="Times New Roman" w:cs="Times New Roman"/>
          <w:sz w:val="24"/>
        </w:rPr>
        <w:t>acceptable to</w:t>
      </w:r>
      <w:r w:rsidR="00E02510" w:rsidRPr="0065063B">
        <w:rPr>
          <w:rFonts w:ascii="Times New Roman" w:hAnsi="Times New Roman" w:cs="Times New Roman"/>
          <w:sz w:val="24"/>
        </w:rPr>
        <w:t xml:space="preserve"> the BRA</w:t>
      </w:r>
      <w:r w:rsidR="00540A25" w:rsidRPr="0065063B">
        <w:rPr>
          <w:rFonts w:ascii="Times New Roman" w:hAnsi="Times New Roman" w:cs="Times New Roman"/>
          <w:sz w:val="24"/>
        </w:rPr>
        <w:t xml:space="preserve"> for reimbursement of eligible activity costs</w:t>
      </w:r>
      <w:r w:rsidR="00E02510" w:rsidRPr="0065063B">
        <w:rPr>
          <w:rFonts w:ascii="Times New Roman" w:hAnsi="Times New Roman" w:cs="Times New Roman"/>
          <w:sz w:val="24"/>
        </w:rPr>
        <w:t>.</w:t>
      </w:r>
    </w:p>
    <w:p w14:paraId="61050333" w14:textId="77777777" w:rsidR="00132F0A" w:rsidRPr="0065063B" w:rsidRDefault="00132F0A" w:rsidP="001534C7">
      <w:pPr>
        <w:pStyle w:val="ListParagraph"/>
        <w:spacing w:after="0" w:line="240" w:lineRule="auto"/>
        <w:ind w:left="630"/>
        <w:jc w:val="both"/>
        <w:rPr>
          <w:rFonts w:ascii="Times New Roman" w:hAnsi="Times New Roman" w:cs="Times New Roman"/>
          <w:sz w:val="24"/>
        </w:rPr>
      </w:pPr>
    </w:p>
    <w:p w14:paraId="0A349B84" w14:textId="324E0428" w:rsidR="00BA18B1" w:rsidRPr="0065063B" w:rsidRDefault="00BA18B1" w:rsidP="004A6377">
      <w:pPr>
        <w:pStyle w:val="ListParagraph"/>
        <w:numPr>
          <w:ilvl w:val="1"/>
          <w:numId w:val="11"/>
        </w:numPr>
        <w:spacing w:after="0" w:line="240" w:lineRule="auto"/>
        <w:jc w:val="both"/>
        <w:rPr>
          <w:rFonts w:ascii="Times New Roman" w:hAnsi="Times New Roman" w:cs="Times New Roman"/>
          <w:sz w:val="24"/>
        </w:rPr>
      </w:pPr>
      <w:r w:rsidRPr="0065063B">
        <w:rPr>
          <w:rFonts w:ascii="Times New Roman" w:hAnsi="Times New Roman" w:cs="Times New Roman"/>
          <w:sz w:val="24"/>
        </w:rPr>
        <w:t>For projects containing residential rental housing, certification of compliance with Chapter 140 of Title VIII of the Code of the City is required for each residential unit.</w:t>
      </w:r>
    </w:p>
    <w:p w14:paraId="76025249" w14:textId="77777777" w:rsidR="00132F0A" w:rsidRPr="001534C7" w:rsidRDefault="00132F0A" w:rsidP="001534C7">
      <w:pPr>
        <w:spacing w:after="0" w:line="240" w:lineRule="auto"/>
        <w:jc w:val="both"/>
        <w:rPr>
          <w:rFonts w:ascii="Times New Roman" w:hAnsi="Times New Roman" w:cs="Times New Roman"/>
          <w:sz w:val="24"/>
        </w:rPr>
      </w:pPr>
    </w:p>
    <w:p w14:paraId="0A349B85" w14:textId="77777777" w:rsidR="00BA18B1" w:rsidRPr="0065063B" w:rsidRDefault="00BA18B1" w:rsidP="004A6377">
      <w:pPr>
        <w:pStyle w:val="ListParagraph"/>
        <w:numPr>
          <w:ilvl w:val="1"/>
          <w:numId w:val="11"/>
        </w:numPr>
        <w:spacing w:after="0" w:line="240" w:lineRule="auto"/>
        <w:jc w:val="both"/>
        <w:rPr>
          <w:rFonts w:ascii="Times New Roman" w:hAnsi="Times New Roman" w:cs="Times New Roman"/>
          <w:sz w:val="24"/>
        </w:rPr>
      </w:pPr>
      <w:r w:rsidRPr="0065063B">
        <w:rPr>
          <w:rFonts w:ascii="Times New Roman" w:hAnsi="Times New Roman" w:cs="Times New Roman"/>
          <w:sz w:val="24"/>
        </w:rPr>
        <w:t>The project must be operated and maintained in compliance with all applicable City codes and ordinances.</w:t>
      </w:r>
    </w:p>
    <w:p w14:paraId="626A3662" w14:textId="77777777" w:rsidR="00E02510" w:rsidRPr="0065063B" w:rsidRDefault="00E02510" w:rsidP="004A6377">
      <w:pPr>
        <w:pStyle w:val="ListParagraph"/>
        <w:spacing w:after="0" w:line="240" w:lineRule="auto"/>
        <w:ind w:left="630"/>
        <w:jc w:val="both"/>
        <w:rPr>
          <w:rFonts w:ascii="Times New Roman" w:hAnsi="Times New Roman" w:cs="Times New Roman"/>
          <w:sz w:val="24"/>
        </w:rPr>
      </w:pPr>
    </w:p>
    <w:p w14:paraId="3804F0B6" w14:textId="04CCAE5E" w:rsidR="00E02510" w:rsidRPr="0065063B" w:rsidRDefault="00E02510" w:rsidP="004A6377">
      <w:pPr>
        <w:pStyle w:val="ListParagraph"/>
        <w:numPr>
          <w:ilvl w:val="0"/>
          <w:numId w:val="11"/>
        </w:numPr>
        <w:spacing w:after="0" w:line="240" w:lineRule="auto"/>
        <w:ind w:left="540" w:hanging="540"/>
        <w:jc w:val="both"/>
        <w:rPr>
          <w:rFonts w:ascii="Times New Roman" w:hAnsi="Times New Roman" w:cs="Times New Roman"/>
          <w:b/>
          <w:sz w:val="24"/>
        </w:rPr>
      </w:pPr>
      <w:r w:rsidRPr="0065063B">
        <w:rPr>
          <w:rFonts w:ascii="Times New Roman" w:hAnsi="Times New Roman" w:cs="Times New Roman"/>
          <w:b/>
          <w:sz w:val="24"/>
          <w:u w:val="single"/>
        </w:rPr>
        <w:t>Waiver</w:t>
      </w:r>
    </w:p>
    <w:p w14:paraId="74E3F368" w14:textId="77777777" w:rsidR="00EB50EE" w:rsidRPr="0065063B" w:rsidRDefault="00EB50EE" w:rsidP="004A6377">
      <w:pPr>
        <w:pStyle w:val="ListParagraph"/>
        <w:spacing w:after="0" w:line="240" w:lineRule="auto"/>
        <w:ind w:left="270"/>
        <w:jc w:val="both"/>
        <w:rPr>
          <w:rFonts w:ascii="Times New Roman" w:hAnsi="Times New Roman" w:cs="Times New Roman"/>
          <w:sz w:val="24"/>
        </w:rPr>
      </w:pPr>
    </w:p>
    <w:p w14:paraId="0D2230EE" w14:textId="1274924E" w:rsidR="00EB50EE" w:rsidRDefault="00EB50EE" w:rsidP="004A6377">
      <w:pPr>
        <w:spacing w:after="0" w:line="240" w:lineRule="auto"/>
        <w:jc w:val="both"/>
        <w:rPr>
          <w:rFonts w:ascii="Times New Roman" w:hAnsi="Times New Roman" w:cs="Times New Roman"/>
          <w:sz w:val="24"/>
        </w:rPr>
      </w:pPr>
      <w:r w:rsidRPr="0065063B">
        <w:rPr>
          <w:rFonts w:ascii="Times New Roman" w:hAnsi="Times New Roman" w:cs="Times New Roman"/>
          <w:sz w:val="24"/>
        </w:rPr>
        <w:t xml:space="preserve">The BRA </w:t>
      </w:r>
      <w:r w:rsidR="00ED337C" w:rsidRPr="0065063B">
        <w:rPr>
          <w:rFonts w:ascii="Times New Roman" w:hAnsi="Times New Roman" w:cs="Times New Roman"/>
          <w:sz w:val="24"/>
        </w:rPr>
        <w:t>B</w:t>
      </w:r>
      <w:r w:rsidR="00D6290B" w:rsidRPr="0065063B">
        <w:rPr>
          <w:rFonts w:ascii="Times New Roman" w:hAnsi="Times New Roman" w:cs="Times New Roman"/>
          <w:sz w:val="24"/>
        </w:rPr>
        <w:t xml:space="preserve">oard of </w:t>
      </w:r>
      <w:r w:rsidR="00ED337C" w:rsidRPr="0065063B">
        <w:rPr>
          <w:rFonts w:ascii="Times New Roman" w:hAnsi="Times New Roman" w:cs="Times New Roman"/>
          <w:sz w:val="24"/>
        </w:rPr>
        <w:t>D</w:t>
      </w:r>
      <w:r w:rsidR="00D6290B" w:rsidRPr="0065063B">
        <w:rPr>
          <w:rFonts w:ascii="Times New Roman" w:hAnsi="Times New Roman" w:cs="Times New Roman"/>
          <w:sz w:val="24"/>
        </w:rPr>
        <w:t xml:space="preserve">irectors </w:t>
      </w:r>
      <w:r w:rsidRPr="0065063B">
        <w:rPr>
          <w:rFonts w:ascii="Times New Roman" w:hAnsi="Times New Roman" w:cs="Times New Roman"/>
          <w:sz w:val="24"/>
        </w:rPr>
        <w:t xml:space="preserve">may waive this policy, or any portion of it, when the BRA </w:t>
      </w:r>
      <w:r w:rsidR="00ED337C" w:rsidRPr="0065063B">
        <w:rPr>
          <w:rFonts w:ascii="Times New Roman" w:hAnsi="Times New Roman" w:cs="Times New Roman"/>
          <w:sz w:val="24"/>
        </w:rPr>
        <w:t>B</w:t>
      </w:r>
      <w:r w:rsidRPr="0065063B">
        <w:rPr>
          <w:rFonts w:ascii="Times New Roman" w:hAnsi="Times New Roman" w:cs="Times New Roman"/>
          <w:sz w:val="24"/>
        </w:rPr>
        <w:t>oard determines that it is in the best interest of the City or the BRA.</w:t>
      </w:r>
    </w:p>
    <w:p w14:paraId="43520B39" w14:textId="2B916752" w:rsidR="002A3604" w:rsidRDefault="002A3604" w:rsidP="004A6377">
      <w:pPr>
        <w:spacing w:after="0" w:line="240" w:lineRule="auto"/>
        <w:jc w:val="both"/>
        <w:rPr>
          <w:rFonts w:ascii="Times New Roman" w:hAnsi="Times New Roman" w:cs="Times New Roman"/>
          <w:sz w:val="24"/>
        </w:rPr>
      </w:pPr>
    </w:p>
    <w:p w14:paraId="04357DA0" w14:textId="025C9027" w:rsidR="002A3604" w:rsidRDefault="002A3604" w:rsidP="004A6377">
      <w:pPr>
        <w:spacing w:after="0" w:line="240" w:lineRule="auto"/>
        <w:jc w:val="both"/>
        <w:rPr>
          <w:rFonts w:ascii="Times New Roman" w:hAnsi="Times New Roman" w:cs="Times New Roman"/>
          <w:sz w:val="24"/>
        </w:rPr>
      </w:pPr>
    </w:p>
    <w:p w14:paraId="3412E9A8" w14:textId="782DC2A2" w:rsidR="002A3604" w:rsidRDefault="002A3604" w:rsidP="004A6377">
      <w:pPr>
        <w:spacing w:after="0" w:line="240" w:lineRule="auto"/>
        <w:jc w:val="both"/>
        <w:rPr>
          <w:rFonts w:ascii="Times New Roman" w:hAnsi="Times New Roman" w:cs="Times New Roman"/>
          <w:sz w:val="24"/>
        </w:rPr>
      </w:pPr>
    </w:p>
    <w:p w14:paraId="4163E76D" w14:textId="6951DAA6" w:rsidR="002A3604" w:rsidRDefault="002A3604" w:rsidP="004A6377">
      <w:pPr>
        <w:spacing w:after="0" w:line="240" w:lineRule="auto"/>
        <w:jc w:val="both"/>
        <w:rPr>
          <w:rFonts w:ascii="Times New Roman" w:hAnsi="Times New Roman" w:cs="Times New Roman"/>
          <w:b/>
          <w:noProof/>
          <w:sz w:val="24"/>
        </w:rPr>
      </w:pPr>
    </w:p>
    <w:p w14:paraId="298DA149" w14:textId="693F24CF" w:rsidR="002A3604" w:rsidRDefault="002A3604" w:rsidP="004A6377">
      <w:pPr>
        <w:spacing w:after="0" w:line="240" w:lineRule="auto"/>
        <w:jc w:val="both"/>
        <w:rPr>
          <w:rFonts w:ascii="Times New Roman" w:hAnsi="Times New Roman" w:cs="Times New Roman"/>
          <w:b/>
          <w:noProof/>
          <w:sz w:val="24"/>
        </w:rPr>
      </w:pPr>
    </w:p>
    <w:p w14:paraId="36741668" w14:textId="1CAE7FFF" w:rsidR="002A3604" w:rsidRDefault="002A3604" w:rsidP="004A6377">
      <w:pPr>
        <w:spacing w:after="0" w:line="240" w:lineRule="auto"/>
        <w:jc w:val="both"/>
        <w:rPr>
          <w:rFonts w:ascii="Times New Roman" w:hAnsi="Times New Roman" w:cs="Times New Roman"/>
          <w:b/>
          <w:noProof/>
          <w:sz w:val="24"/>
        </w:rPr>
      </w:pPr>
    </w:p>
    <w:p w14:paraId="6D710B29" w14:textId="544F4E71" w:rsidR="002A3604" w:rsidRDefault="002A3604" w:rsidP="004A6377">
      <w:pPr>
        <w:spacing w:after="0" w:line="240" w:lineRule="auto"/>
        <w:jc w:val="both"/>
        <w:rPr>
          <w:rFonts w:ascii="Times New Roman" w:hAnsi="Times New Roman" w:cs="Times New Roman"/>
          <w:b/>
          <w:noProof/>
          <w:sz w:val="24"/>
        </w:rPr>
      </w:pPr>
    </w:p>
    <w:p w14:paraId="01811AEC" w14:textId="2786AC48" w:rsidR="002A3604" w:rsidRDefault="002A3604" w:rsidP="004A6377">
      <w:pPr>
        <w:spacing w:after="0" w:line="240" w:lineRule="auto"/>
        <w:jc w:val="both"/>
        <w:rPr>
          <w:rFonts w:ascii="Times New Roman" w:hAnsi="Times New Roman" w:cs="Times New Roman"/>
          <w:b/>
          <w:noProof/>
          <w:sz w:val="24"/>
        </w:rPr>
      </w:pPr>
    </w:p>
    <w:p w14:paraId="748C0B50" w14:textId="77777777" w:rsidR="002A3604" w:rsidRDefault="002A3604" w:rsidP="004A6377">
      <w:pPr>
        <w:spacing w:after="0" w:line="240" w:lineRule="auto"/>
        <w:jc w:val="both"/>
        <w:rPr>
          <w:rFonts w:ascii="Times New Roman" w:hAnsi="Times New Roman" w:cs="Times New Roman"/>
          <w:b/>
          <w:noProof/>
          <w:sz w:val="24"/>
        </w:rPr>
      </w:pPr>
    </w:p>
    <w:p w14:paraId="0F7B65D9" w14:textId="77777777" w:rsidR="002A3604" w:rsidRDefault="002A3604" w:rsidP="004A6377">
      <w:pPr>
        <w:spacing w:after="0" w:line="240" w:lineRule="auto"/>
        <w:jc w:val="both"/>
        <w:rPr>
          <w:rFonts w:ascii="Times New Roman" w:hAnsi="Times New Roman" w:cs="Times New Roman"/>
          <w:b/>
          <w:noProof/>
          <w:sz w:val="24"/>
        </w:rPr>
      </w:pPr>
    </w:p>
    <w:p w14:paraId="7CB1D1A0" w14:textId="77777777" w:rsidR="002A3604" w:rsidRDefault="002A3604" w:rsidP="004A6377">
      <w:pPr>
        <w:spacing w:after="0" w:line="240" w:lineRule="auto"/>
        <w:jc w:val="both"/>
        <w:rPr>
          <w:rFonts w:ascii="Times New Roman" w:hAnsi="Times New Roman" w:cs="Times New Roman"/>
          <w:b/>
          <w:noProof/>
          <w:sz w:val="24"/>
        </w:rPr>
      </w:pPr>
    </w:p>
    <w:p w14:paraId="0E90BC30" w14:textId="2BEB4B3B" w:rsidR="002A3604" w:rsidRPr="0065063B" w:rsidRDefault="002A3604" w:rsidP="004A6377">
      <w:pPr>
        <w:spacing w:after="0" w:line="240" w:lineRule="auto"/>
        <w:jc w:val="both"/>
        <w:rPr>
          <w:rFonts w:ascii="Times New Roman" w:hAnsi="Times New Roman" w:cs="Times New Roman"/>
          <w:b/>
          <w:sz w:val="24"/>
        </w:rPr>
      </w:pPr>
      <w:r>
        <w:rPr>
          <w:rFonts w:ascii="Times New Roman" w:hAnsi="Times New Roman" w:cs="Times New Roman"/>
          <w:b/>
          <w:noProof/>
          <w:sz w:val="24"/>
        </w:rPr>
        <w:lastRenderedPageBreak/>
        <w:drawing>
          <wp:inline distT="0" distB="0" distL="0" distR="0" wp14:anchorId="4E05972D" wp14:editId="2083EAB6">
            <wp:extent cx="5943600" cy="459295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p w14:paraId="0A349B88" w14:textId="77777777" w:rsidR="00300936" w:rsidRPr="0065063B" w:rsidRDefault="00300936" w:rsidP="004A6377">
      <w:pPr>
        <w:pStyle w:val="ListParagraph"/>
        <w:spacing w:after="0" w:line="240" w:lineRule="auto"/>
        <w:ind w:left="540"/>
        <w:jc w:val="both"/>
        <w:rPr>
          <w:rFonts w:ascii="Times New Roman" w:hAnsi="Times New Roman" w:cs="Times New Roman"/>
          <w:sz w:val="24"/>
        </w:rPr>
      </w:pPr>
    </w:p>
    <w:p w14:paraId="0A349B89" w14:textId="77777777" w:rsidR="00E65C3D" w:rsidRPr="0065063B" w:rsidRDefault="00E65C3D" w:rsidP="004A6377">
      <w:pPr>
        <w:spacing w:after="0" w:line="240" w:lineRule="auto"/>
        <w:ind w:left="-450"/>
        <w:jc w:val="both"/>
        <w:rPr>
          <w:rFonts w:ascii="Times New Roman" w:hAnsi="Times New Roman" w:cs="Times New Roman"/>
          <w:sz w:val="24"/>
        </w:rPr>
      </w:pPr>
    </w:p>
    <w:sectPr w:rsidR="00E65C3D" w:rsidRPr="0065063B" w:rsidSect="00540A25">
      <w:footerReference w:type="default" r:id="rId10"/>
      <w:headerReference w:type="first" r:id="rId11"/>
      <w:pgSz w:w="12240" w:h="15840"/>
      <w:pgMar w:top="1440" w:right="1440" w:bottom="1152" w:left="144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20BC" w14:textId="77777777" w:rsidR="00A41ECF" w:rsidRDefault="00A41ECF" w:rsidP="00C363BE">
      <w:pPr>
        <w:spacing w:after="0" w:line="240" w:lineRule="auto"/>
      </w:pPr>
      <w:r>
        <w:separator/>
      </w:r>
    </w:p>
  </w:endnote>
  <w:endnote w:type="continuationSeparator" w:id="0">
    <w:p w14:paraId="57C3FF08" w14:textId="77777777" w:rsidR="00A41ECF" w:rsidRDefault="00A41ECF" w:rsidP="00C3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C363BE" w14:paraId="0A349B94" w14:textId="77777777">
      <w:tc>
        <w:tcPr>
          <w:tcW w:w="4500" w:type="pct"/>
          <w:tcBorders>
            <w:top w:val="single" w:sz="4" w:space="0" w:color="000000" w:themeColor="text1"/>
          </w:tcBorders>
        </w:tcPr>
        <w:p w14:paraId="0A349B92" w14:textId="0C3E7BC3" w:rsidR="00C363BE" w:rsidRDefault="00A41ECF" w:rsidP="00EB50EE">
          <w:pPr>
            <w:pStyle w:val="Footer"/>
            <w:jc w:val="right"/>
          </w:pPr>
          <w:sdt>
            <w:sdtPr>
              <w:alias w:val="Company"/>
              <w:id w:val="75971759"/>
              <w:placeholder>
                <w:docPart w:val="3BE14AFDF82C4158A1367C9C5EC367DE"/>
              </w:placeholder>
              <w:dataBinding w:prefixMappings="xmlns:ns0='http://schemas.openxmlformats.org/officeDocument/2006/extended-properties'" w:xpath="/ns0:Properties[1]/ns0:Company[1]" w:storeItemID="{6668398D-A668-4E3E-A5EB-62B293D839F1}"/>
              <w:text/>
            </w:sdtPr>
            <w:sdtEndPr/>
            <w:sdtContent>
              <w:r w:rsidR="00C363BE">
                <w:t>City of Grand Rapids</w:t>
              </w:r>
            </w:sdtContent>
          </w:sdt>
          <w:r w:rsidR="00C363BE">
            <w:t xml:space="preserve"> Brownfield Redevelopment Authority| </w:t>
          </w:r>
          <w:r w:rsidR="00EB50EE">
            <w:t xml:space="preserve">Administration Policy </w:t>
          </w:r>
          <w:r w:rsidR="00774B77">
            <w:t>202</w:t>
          </w:r>
          <w:r w:rsidR="003B30D5">
            <w:t>3</w:t>
          </w:r>
        </w:p>
      </w:tc>
      <w:tc>
        <w:tcPr>
          <w:tcW w:w="500" w:type="pct"/>
          <w:tcBorders>
            <w:top w:val="single" w:sz="4" w:space="0" w:color="C0504D" w:themeColor="accent2"/>
          </w:tcBorders>
          <w:shd w:val="clear" w:color="auto" w:fill="943634" w:themeFill="accent2" w:themeFillShade="BF"/>
        </w:tcPr>
        <w:p w14:paraId="0A349B93" w14:textId="77777777" w:rsidR="00C363BE" w:rsidRDefault="00825EDC">
          <w:pPr>
            <w:pStyle w:val="Header"/>
            <w:rPr>
              <w:color w:val="FFFFFF" w:themeColor="background1"/>
            </w:rPr>
          </w:pPr>
          <w:r>
            <w:fldChar w:fldCharType="begin"/>
          </w:r>
          <w:r w:rsidR="00C363BE">
            <w:instrText xml:space="preserve"> PAGE   \* MERGEFORMAT </w:instrText>
          </w:r>
          <w:r>
            <w:fldChar w:fldCharType="separate"/>
          </w:r>
          <w:r w:rsidR="00957D24" w:rsidRPr="00957D24">
            <w:rPr>
              <w:noProof/>
              <w:color w:val="FFFFFF" w:themeColor="background1"/>
            </w:rPr>
            <w:t>2</w:t>
          </w:r>
          <w:r>
            <w:rPr>
              <w:noProof/>
              <w:color w:val="FFFFFF" w:themeColor="background1"/>
            </w:rPr>
            <w:fldChar w:fldCharType="end"/>
          </w:r>
        </w:p>
      </w:tc>
    </w:tr>
  </w:tbl>
  <w:p w14:paraId="0A349B95" w14:textId="77777777" w:rsidR="00C363BE" w:rsidRDefault="00C36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3745" w14:textId="77777777" w:rsidR="00A41ECF" w:rsidRDefault="00A41ECF" w:rsidP="00C363BE">
      <w:pPr>
        <w:spacing w:after="0" w:line="240" w:lineRule="auto"/>
      </w:pPr>
      <w:r>
        <w:separator/>
      </w:r>
    </w:p>
  </w:footnote>
  <w:footnote w:type="continuationSeparator" w:id="0">
    <w:p w14:paraId="45109643" w14:textId="77777777" w:rsidR="00A41ECF" w:rsidRDefault="00A41ECF" w:rsidP="00C36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7BBB" w14:textId="26EDC0F5" w:rsidR="00540A25" w:rsidRDefault="00540A25">
    <w:pPr>
      <w:pStyle w:val="Header"/>
    </w:pPr>
    <w:r>
      <w:t>Replaces BRA</w:t>
    </w:r>
    <w:r w:rsidR="00B72D24">
      <w:t xml:space="preserve"> Administration and Evaluation</w:t>
    </w:r>
    <w:r>
      <w:t xml:space="preserve"> Polic</w:t>
    </w:r>
    <w:r w:rsidR="00B72D24">
      <w:t>ies</w:t>
    </w:r>
    <w:r>
      <w:t xml:space="preserve"> Approved on </w:t>
    </w:r>
    <w:r w:rsidR="004A6377">
      <w:t xml:space="preserve">April 7, </w:t>
    </w:r>
    <w:proofErr w:type="gramStart"/>
    <w:r w:rsidR="004A6377">
      <w:t>2016</w:t>
    </w:r>
    <w:proofErr w:type="gramEnd"/>
    <w:r w:rsidR="00157030">
      <w:t xml:space="preserve"> and January 25,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438"/>
    <w:multiLevelType w:val="hybridMultilevel"/>
    <w:tmpl w:val="A52E88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510B"/>
    <w:multiLevelType w:val="hybridMultilevel"/>
    <w:tmpl w:val="A790CE9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08B06719"/>
    <w:multiLevelType w:val="hybridMultilevel"/>
    <w:tmpl w:val="E03CD7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C27B0"/>
    <w:multiLevelType w:val="hybridMultilevel"/>
    <w:tmpl w:val="66B6B556"/>
    <w:lvl w:ilvl="0" w:tplc="494EAC88">
      <w:start w:val="1"/>
      <w:numFmt w:val="decimal"/>
      <w:lvlText w:val="%1."/>
      <w:lvlJc w:val="left"/>
      <w:pPr>
        <w:ind w:left="270" w:hanging="720"/>
      </w:pPr>
      <w:rPr>
        <w:rFonts w:hint="default"/>
        <w:b/>
        <w:bCs/>
      </w:r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0C7E7FAC"/>
    <w:multiLevelType w:val="hybridMultilevel"/>
    <w:tmpl w:val="23A6EC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B31FC"/>
    <w:multiLevelType w:val="hybridMultilevel"/>
    <w:tmpl w:val="BE7C1CEC"/>
    <w:lvl w:ilvl="0" w:tplc="0409001B">
      <w:start w:val="1"/>
      <w:numFmt w:val="lowerRoman"/>
      <w:lvlText w:val="%1."/>
      <w:lvlJc w:val="right"/>
      <w:pPr>
        <w:ind w:left="810" w:hanging="360"/>
      </w:pPr>
      <w:rPr>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DB7627B"/>
    <w:multiLevelType w:val="hybridMultilevel"/>
    <w:tmpl w:val="B488713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0DCA3484"/>
    <w:multiLevelType w:val="hybridMultilevel"/>
    <w:tmpl w:val="CCE4BFE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15:restartNumberingAfterBreak="0">
    <w:nsid w:val="17350D8A"/>
    <w:multiLevelType w:val="hybridMultilevel"/>
    <w:tmpl w:val="06A07A4E"/>
    <w:lvl w:ilvl="0" w:tplc="0409001B">
      <w:start w:val="1"/>
      <w:numFmt w:val="lowerRoman"/>
      <w:lvlText w:val="%1."/>
      <w:lvlJc w:val="right"/>
      <w:pPr>
        <w:ind w:left="810" w:hanging="360"/>
      </w:pPr>
      <w:rPr>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BEB2B3D"/>
    <w:multiLevelType w:val="hybridMultilevel"/>
    <w:tmpl w:val="2FFE789A"/>
    <w:lvl w:ilvl="0" w:tplc="04090019">
      <w:start w:val="9"/>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EA96EED"/>
    <w:multiLevelType w:val="hybridMultilevel"/>
    <w:tmpl w:val="9D8455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E10E2"/>
    <w:multiLevelType w:val="hybridMultilevel"/>
    <w:tmpl w:val="937A17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6F00E4"/>
    <w:multiLevelType w:val="hybridMultilevel"/>
    <w:tmpl w:val="70142466"/>
    <w:lvl w:ilvl="0" w:tplc="4306B7F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374F2"/>
    <w:multiLevelType w:val="hybridMultilevel"/>
    <w:tmpl w:val="4C4EDF4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2C5332F7"/>
    <w:multiLevelType w:val="hybridMultilevel"/>
    <w:tmpl w:val="71F67A54"/>
    <w:lvl w:ilvl="0" w:tplc="0409000F">
      <w:start w:val="1"/>
      <w:numFmt w:val="decimal"/>
      <w:lvlText w:val="%1."/>
      <w:lvlJc w:val="left"/>
      <w:pPr>
        <w:ind w:left="-2070" w:hanging="360"/>
      </w:pPr>
      <w:rPr>
        <w:i w:val="0"/>
      </w:rPr>
    </w:lvl>
    <w:lvl w:ilvl="1" w:tplc="04090019">
      <w:start w:val="1"/>
      <w:numFmt w:val="lowerLetter"/>
      <w:lvlText w:val="%2."/>
      <w:lvlJc w:val="left"/>
      <w:pPr>
        <w:ind w:left="-1350" w:hanging="360"/>
      </w:pPr>
    </w:lvl>
    <w:lvl w:ilvl="2" w:tplc="64D8335A">
      <w:start w:val="2"/>
      <w:numFmt w:val="lowerRoman"/>
      <w:lvlText w:val="%3."/>
      <w:lvlJc w:val="left"/>
      <w:pPr>
        <w:ind w:left="-90" w:hanging="720"/>
      </w:pPr>
      <w:rPr>
        <w:rFonts w:hint="default"/>
      </w:rPr>
    </w:lvl>
    <w:lvl w:ilvl="3" w:tplc="0409000F">
      <w:start w:val="1"/>
      <w:numFmt w:val="decimal"/>
      <w:lvlText w:val="%4."/>
      <w:lvlJc w:val="left"/>
      <w:pPr>
        <w:ind w:left="90" w:hanging="360"/>
      </w:pPr>
    </w:lvl>
    <w:lvl w:ilvl="4" w:tplc="04090019">
      <w:start w:val="1"/>
      <w:numFmt w:val="lowerLetter"/>
      <w:lvlText w:val="%5."/>
      <w:lvlJc w:val="left"/>
      <w:pPr>
        <w:ind w:left="810" w:hanging="360"/>
      </w:pPr>
    </w:lvl>
    <w:lvl w:ilvl="5" w:tplc="0409001B">
      <w:start w:val="1"/>
      <w:numFmt w:val="lowerRoman"/>
      <w:lvlText w:val="%6."/>
      <w:lvlJc w:val="right"/>
      <w:pPr>
        <w:ind w:left="1530" w:hanging="180"/>
      </w:pPr>
    </w:lvl>
    <w:lvl w:ilvl="6" w:tplc="0409000F" w:tentative="1">
      <w:start w:val="1"/>
      <w:numFmt w:val="decimal"/>
      <w:lvlText w:val="%7."/>
      <w:lvlJc w:val="left"/>
      <w:pPr>
        <w:ind w:left="2250" w:hanging="360"/>
      </w:pPr>
    </w:lvl>
    <w:lvl w:ilvl="7" w:tplc="04090019" w:tentative="1">
      <w:start w:val="1"/>
      <w:numFmt w:val="lowerLetter"/>
      <w:lvlText w:val="%8."/>
      <w:lvlJc w:val="left"/>
      <w:pPr>
        <w:ind w:left="2970" w:hanging="360"/>
      </w:pPr>
    </w:lvl>
    <w:lvl w:ilvl="8" w:tplc="0409001B" w:tentative="1">
      <w:start w:val="1"/>
      <w:numFmt w:val="lowerRoman"/>
      <w:lvlText w:val="%9."/>
      <w:lvlJc w:val="right"/>
      <w:pPr>
        <w:ind w:left="3690" w:hanging="180"/>
      </w:pPr>
    </w:lvl>
  </w:abstractNum>
  <w:abstractNum w:abstractNumId="15" w15:restartNumberingAfterBreak="0">
    <w:nsid w:val="2CD17C20"/>
    <w:multiLevelType w:val="hybridMultilevel"/>
    <w:tmpl w:val="CC5A5300"/>
    <w:lvl w:ilvl="0" w:tplc="FFFFFFFF">
      <w:start w:val="9"/>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2437D1E"/>
    <w:multiLevelType w:val="hybridMultilevel"/>
    <w:tmpl w:val="7FAC88D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7" w15:restartNumberingAfterBreak="0">
    <w:nsid w:val="33EF21D7"/>
    <w:multiLevelType w:val="hybridMultilevel"/>
    <w:tmpl w:val="BB94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76906"/>
    <w:multiLevelType w:val="hybridMultilevel"/>
    <w:tmpl w:val="B932475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9" w15:restartNumberingAfterBreak="0">
    <w:nsid w:val="3F986925"/>
    <w:multiLevelType w:val="hybridMultilevel"/>
    <w:tmpl w:val="D892099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0" w15:restartNumberingAfterBreak="0">
    <w:nsid w:val="42A21607"/>
    <w:multiLevelType w:val="hybridMultilevel"/>
    <w:tmpl w:val="9A485D8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1" w15:restartNumberingAfterBreak="0">
    <w:nsid w:val="46A14B66"/>
    <w:multiLevelType w:val="hybridMultilevel"/>
    <w:tmpl w:val="D48C862C"/>
    <w:lvl w:ilvl="0" w:tplc="B72471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A32FF6"/>
    <w:multiLevelType w:val="hybridMultilevel"/>
    <w:tmpl w:val="BC8CFBF4"/>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C71EAD"/>
    <w:multiLevelType w:val="hybridMultilevel"/>
    <w:tmpl w:val="AAFC01D8"/>
    <w:lvl w:ilvl="0" w:tplc="5824C97A">
      <w:start w:val="4"/>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0072E7"/>
    <w:multiLevelType w:val="hybridMultilevel"/>
    <w:tmpl w:val="CC5A5300"/>
    <w:lvl w:ilvl="0" w:tplc="04090019">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EA1606"/>
    <w:multiLevelType w:val="hybridMultilevel"/>
    <w:tmpl w:val="E9703354"/>
    <w:lvl w:ilvl="0" w:tplc="764E2DB6">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C982FCB"/>
    <w:multiLevelType w:val="hybridMultilevel"/>
    <w:tmpl w:val="1A66F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D502A2"/>
    <w:multiLevelType w:val="hybridMultilevel"/>
    <w:tmpl w:val="7C7AD3F8"/>
    <w:lvl w:ilvl="0" w:tplc="04090019">
      <w:start w:val="1"/>
      <w:numFmt w:val="lowerLetter"/>
      <w:lvlText w:val="%1."/>
      <w:lvlJc w:val="left"/>
      <w:pPr>
        <w:ind w:left="270" w:hanging="72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8" w15:restartNumberingAfterBreak="0">
    <w:nsid w:val="53791D00"/>
    <w:multiLevelType w:val="hybridMultilevel"/>
    <w:tmpl w:val="1ECE1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239EB"/>
    <w:multiLevelType w:val="hybridMultilevel"/>
    <w:tmpl w:val="89061742"/>
    <w:lvl w:ilvl="0" w:tplc="16726420">
      <w:start w:val="1"/>
      <w:numFmt w:val="decimal"/>
      <w:lvlText w:val="%1."/>
      <w:lvlJc w:val="left"/>
      <w:pPr>
        <w:ind w:left="-1170" w:hanging="360"/>
      </w:pPr>
      <w:rPr>
        <w:rFonts w:ascii="Arial" w:hAnsi="Arial" w:hint="default"/>
        <w:b w:val="0"/>
        <w:i w:val="0"/>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abstractNum w:abstractNumId="30" w15:restartNumberingAfterBreak="0">
    <w:nsid w:val="5E5A75BB"/>
    <w:multiLevelType w:val="hybridMultilevel"/>
    <w:tmpl w:val="980225C6"/>
    <w:lvl w:ilvl="0" w:tplc="AB5C698C">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672F4E7D"/>
    <w:multiLevelType w:val="hybridMultilevel"/>
    <w:tmpl w:val="9CC6C9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C662D"/>
    <w:multiLevelType w:val="hybridMultilevel"/>
    <w:tmpl w:val="3ADC8F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32DF5"/>
    <w:multiLevelType w:val="hybridMultilevel"/>
    <w:tmpl w:val="19BE0E4C"/>
    <w:lvl w:ilvl="0" w:tplc="C9AA140A">
      <w:start w:val="1"/>
      <w:numFmt w:val="decimal"/>
      <w:lvlText w:val="%1."/>
      <w:lvlJc w:val="left"/>
      <w:pPr>
        <w:ind w:left="-90" w:hanging="360"/>
      </w:pPr>
      <w:rPr>
        <w:rFonts w:hint="default"/>
        <w:i/>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16cid:durableId="1245799319">
    <w:abstractNumId w:val="17"/>
  </w:num>
  <w:num w:numId="2" w16cid:durableId="363945777">
    <w:abstractNumId w:val="19"/>
  </w:num>
  <w:num w:numId="3" w16cid:durableId="1902254902">
    <w:abstractNumId w:val="13"/>
  </w:num>
  <w:num w:numId="4" w16cid:durableId="1518808929">
    <w:abstractNumId w:val="20"/>
  </w:num>
  <w:num w:numId="5" w16cid:durableId="367878386">
    <w:abstractNumId w:val="33"/>
  </w:num>
  <w:num w:numId="6" w16cid:durableId="1275480357">
    <w:abstractNumId w:val="18"/>
  </w:num>
  <w:num w:numId="7" w16cid:durableId="2007785396">
    <w:abstractNumId w:val="7"/>
  </w:num>
  <w:num w:numId="8" w16cid:durableId="2065134196">
    <w:abstractNumId w:val="6"/>
  </w:num>
  <w:num w:numId="9" w16cid:durableId="796145048">
    <w:abstractNumId w:val="1"/>
  </w:num>
  <w:num w:numId="10" w16cid:durableId="552084711">
    <w:abstractNumId w:val="16"/>
  </w:num>
  <w:num w:numId="11" w16cid:durableId="1602445251">
    <w:abstractNumId w:val="3"/>
  </w:num>
  <w:num w:numId="12" w16cid:durableId="1344161761">
    <w:abstractNumId w:val="11"/>
  </w:num>
  <w:num w:numId="13" w16cid:durableId="1321230816">
    <w:abstractNumId w:val="8"/>
  </w:num>
  <w:num w:numId="14" w16cid:durableId="342783113">
    <w:abstractNumId w:val="5"/>
  </w:num>
  <w:num w:numId="15" w16cid:durableId="753866568">
    <w:abstractNumId w:val="2"/>
  </w:num>
  <w:num w:numId="16" w16cid:durableId="357127700">
    <w:abstractNumId w:val="10"/>
  </w:num>
  <w:num w:numId="17" w16cid:durableId="569075243">
    <w:abstractNumId w:val="14"/>
  </w:num>
  <w:num w:numId="18" w16cid:durableId="644704776">
    <w:abstractNumId w:val="31"/>
  </w:num>
  <w:num w:numId="19" w16cid:durableId="1255477797">
    <w:abstractNumId w:val="4"/>
  </w:num>
  <w:num w:numId="20" w16cid:durableId="1801727147">
    <w:abstractNumId w:val="28"/>
  </w:num>
  <w:num w:numId="21" w16cid:durableId="1300066311">
    <w:abstractNumId w:val="0"/>
  </w:num>
  <w:num w:numId="22" w16cid:durableId="76100347">
    <w:abstractNumId w:val="32"/>
  </w:num>
  <w:num w:numId="23" w16cid:durableId="2008360211">
    <w:abstractNumId w:val="29"/>
  </w:num>
  <w:num w:numId="24" w16cid:durableId="1883134687">
    <w:abstractNumId w:val="27"/>
  </w:num>
  <w:num w:numId="25" w16cid:durableId="1203791014">
    <w:abstractNumId w:val="26"/>
  </w:num>
  <w:num w:numId="26" w16cid:durableId="1712460599">
    <w:abstractNumId w:val="24"/>
  </w:num>
  <w:num w:numId="27" w16cid:durableId="2074084110">
    <w:abstractNumId w:val="22"/>
  </w:num>
  <w:num w:numId="28" w16cid:durableId="1031691087">
    <w:abstractNumId w:val="25"/>
  </w:num>
  <w:num w:numId="29" w16cid:durableId="1973705534">
    <w:abstractNumId w:val="9"/>
  </w:num>
  <w:num w:numId="30" w16cid:durableId="1800342031">
    <w:abstractNumId w:val="23"/>
  </w:num>
  <w:num w:numId="31" w16cid:durableId="465394602">
    <w:abstractNumId w:val="21"/>
  </w:num>
  <w:num w:numId="32" w16cid:durableId="951716292">
    <w:abstractNumId w:val="30"/>
  </w:num>
  <w:num w:numId="33" w16cid:durableId="818115448">
    <w:abstractNumId w:val="15"/>
  </w:num>
  <w:num w:numId="34" w16cid:durableId="1343626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EF"/>
    <w:rsid w:val="0002326F"/>
    <w:rsid w:val="00033617"/>
    <w:rsid w:val="00033F8D"/>
    <w:rsid w:val="00045D91"/>
    <w:rsid w:val="0005123A"/>
    <w:rsid w:val="00057E75"/>
    <w:rsid w:val="0008414D"/>
    <w:rsid w:val="00091908"/>
    <w:rsid w:val="000A3E8B"/>
    <w:rsid w:val="000C7B1F"/>
    <w:rsid w:val="000D0856"/>
    <w:rsid w:val="000D0FBB"/>
    <w:rsid w:val="000F39EC"/>
    <w:rsid w:val="00115B90"/>
    <w:rsid w:val="00132F0A"/>
    <w:rsid w:val="0013527D"/>
    <w:rsid w:val="00135AEE"/>
    <w:rsid w:val="001534C7"/>
    <w:rsid w:val="001536FF"/>
    <w:rsid w:val="00156323"/>
    <w:rsid w:val="00157030"/>
    <w:rsid w:val="00160F54"/>
    <w:rsid w:val="00163E63"/>
    <w:rsid w:val="00174AB8"/>
    <w:rsid w:val="001954CC"/>
    <w:rsid w:val="001B384A"/>
    <w:rsid w:val="001B546B"/>
    <w:rsid w:val="001C409D"/>
    <w:rsid w:val="001D529A"/>
    <w:rsid w:val="001E458E"/>
    <w:rsid w:val="001E770B"/>
    <w:rsid w:val="001F2FBA"/>
    <w:rsid w:val="0020251C"/>
    <w:rsid w:val="0020643C"/>
    <w:rsid w:val="0022773D"/>
    <w:rsid w:val="00227B7D"/>
    <w:rsid w:val="0023412A"/>
    <w:rsid w:val="00234656"/>
    <w:rsid w:val="00247AF5"/>
    <w:rsid w:val="00254019"/>
    <w:rsid w:val="00261372"/>
    <w:rsid w:val="00266620"/>
    <w:rsid w:val="0027197F"/>
    <w:rsid w:val="00274C74"/>
    <w:rsid w:val="00284062"/>
    <w:rsid w:val="00284C0B"/>
    <w:rsid w:val="002A3604"/>
    <w:rsid w:val="002B5591"/>
    <w:rsid w:val="002B64AC"/>
    <w:rsid w:val="002C6709"/>
    <w:rsid w:val="002C6742"/>
    <w:rsid w:val="002F2A51"/>
    <w:rsid w:val="00300936"/>
    <w:rsid w:val="0030127B"/>
    <w:rsid w:val="00302F0C"/>
    <w:rsid w:val="00311068"/>
    <w:rsid w:val="00313506"/>
    <w:rsid w:val="00331080"/>
    <w:rsid w:val="003334A7"/>
    <w:rsid w:val="00342990"/>
    <w:rsid w:val="00342A5F"/>
    <w:rsid w:val="003626D2"/>
    <w:rsid w:val="003813DB"/>
    <w:rsid w:val="00393C78"/>
    <w:rsid w:val="003A4E2B"/>
    <w:rsid w:val="003A6500"/>
    <w:rsid w:val="003B30D5"/>
    <w:rsid w:val="003D2125"/>
    <w:rsid w:val="003D32D5"/>
    <w:rsid w:val="003F04CC"/>
    <w:rsid w:val="003F37DA"/>
    <w:rsid w:val="0040101D"/>
    <w:rsid w:val="00404B88"/>
    <w:rsid w:val="00442E8C"/>
    <w:rsid w:val="0046141C"/>
    <w:rsid w:val="00482D46"/>
    <w:rsid w:val="00492BA1"/>
    <w:rsid w:val="004A6377"/>
    <w:rsid w:val="004A6985"/>
    <w:rsid w:val="004B472F"/>
    <w:rsid w:val="004B6D2D"/>
    <w:rsid w:val="004D41EA"/>
    <w:rsid w:val="004E0B74"/>
    <w:rsid w:val="00506BDF"/>
    <w:rsid w:val="005079EF"/>
    <w:rsid w:val="005103D5"/>
    <w:rsid w:val="00512EAF"/>
    <w:rsid w:val="005311FB"/>
    <w:rsid w:val="00531463"/>
    <w:rsid w:val="005365D0"/>
    <w:rsid w:val="00540A25"/>
    <w:rsid w:val="0055376E"/>
    <w:rsid w:val="0056130E"/>
    <w:rsid w:val="00577BD7"/>
    <w:rsid w:val="0059570B"/>
    <w:rsid w:val="0059784C"/>
    <w:rsid w:val="005B79B3"/>
    <w:rsid w:val="005E4CFE"/>
    <w:rsid w:val="005E6411"/>
    <w:rsid w:val="00600351"/>
    <w:rsid w:val="00602B85"/>
    <w:rsid w:val="00624568"/>
    <w:rsid w:val="0062694D"/>
    <w:rsid w:val="0065063B"/>
    <w:rsid w:val="00655881"/>
    <w:rsid w:val="00671A74"/>
    <w:rsid w:val="0067402D"/>
    <w:rsid w:val="00675644"/>
    <w:rsid w:val="006A7222"/>
    <w:rsid w:val="006B3CD1"/>
    <w:rsid w:val="006B3DEC"/>
    <w:rsid w:val="006D4619"/>
    <w:rsid w:val="006E5B20"/>
    <w:rsid w:val="00703938"/>
    <w:rsid w:val="0071579F"/>
    <w:rsid w:val="0072254E"/>
    <w:rsid w:val="00743CCD"/>
    <w:rsid w:val="007441B2"/>
    <w:rsid w:val="007516EF"/>
    <w:rsid w:val="00763A70"/>
    <w:rsid w:val="007644D7"/>
    <w:rsid w:val="007651D5"/>
    <w:rsid w:val="00774B77"/>
    <w:rsid w:val="00776AD6"/>
    <w:rsid w:val="007844BD"/>
    <w:rsid w:val="00787E58"/>
    <w:rsid w:val="007B05DF"/>
    <w:rsid w:val="007D2F08"/>
    <w:rsid w:val="007E3273"/>
    <w:rsid w:val="00825EDC"/>
    <w:rsid w:val="00825F5D"/>
    <w:rsid w:val="00831480"/>
    <w:rsid w:val="00841A1E"/>
    <w:rsid w:val="00852FBA"/>
    <w:rsid w:val="0087764B"/>
    <w:rsid w:val="00885FC6"/>
    <w:rsid w:val="008A40FD"/>
    <w:rsid w:val="008A4E76"/>
    <w:rsid w:val="008A6689"/>
    <w:rsid w:val="008B243E"/>
    <w:rsid w:val="008C1C37"/>
    <w:rsid w:val="008C6542"/>
    <w:rsid w:val="008D0D8F"/>
    <w:rsid w:val="008D63F0"/>
    <w:rsid w:val="00925ADD"/>
    <w:rsid w:val="00935BC9"/>
    <w:rsid w:val="00957D24"/>
    <w:rsid w:val="00970E86"/>
    <w:rsid w:val="00971861"/>
    <w:rsid w:val="00971EB4"/>
    <w:rsid w:val="00987CD5"/>
    <w:rsid w:val="00993E8F"/>
    <w:rsid w:val="0099557B"/>
    <w:rsid w:val="009A06B1"/>
    <w:rsid w:val="009A47B4"/>
    <w:rsid w:val="009A5F55"/>
    <w:rsid w:val="009A73B2"/>
    <w:rsid w:val="009C0C52"/>
    <w:rsid w:val="009C6AF7"/>
    <w:rsid w:val="009E1E8D"/>
    <w:rsid w:val="00A010D6"/>
    <w:rsid w:val="00A2797C"/>
    <w:rsid w:val="00A31F8B"/>
    <w:rsid w:val="00A34E32"/>
    <w:rsid w:val="00A40CFC"/>
    <w:rsid w:val="00A41ECF"/>
    <w:rsid w:val="00A54E9A"/>
    <w:rsid w:val="00A605D1"/>
    <w:rsid w:val="00A62240"/>
    <w:rsid w:val="00A64BB2"/>
    <w:rsid w:val="00A83AAE"/>
    <w:rsid w:val="00A87902"/>
    <w:rsid w:val="00AA6C1F"/>
    <w:rsid w:val="00AB1497"/>
    <w:rsid w:val="00AD7A4D"/>
    <w:rsid w:val="00AE2373"/>
    <w:rsid w:val="00B07378"/>
    <w:rsid w:val="00B17395"/>
    <w:rsid w:val="00B35F82"/>
    <w:rsid w:val="00B50F94"/>
    <w:rsid w:val="00B54233"/>
    <w:rsid w:val="00B72D24"/>
    <w:rsid w:val="00B7675F"/>
    <w:rsid w:val="00B93AA5"/>
    <w:rsid w:val="00BA18B1"/>
    <w:rsid w:val="00BB2538"/>
    <w:rsid w:val="00BB6D86"/>
    <w:rsid w:val="00BC6515"/>
    <w:rsid w:val="00BE48FC"/>
    <w:rsid w:val="00BF1236"/>
    <w:rsid w:val="00BF75A0"/>
    <w:rsid w:val="00C22ABB"/>
    <w:rsid w:val="00C363BE"/>
    <w:rsid w:val="00C4619F"/>
    <w:rsid w:val="00C50060"/>
    <w:rsid w:val="00C570CF"/>
    <w:rsid w:val="00C714B8"/>
    <w:rsid w:val="00C80903"/>
    <w:rsid w:val="00C87469"/>
    <w:rsid w:val="00C928D9"/>
    <w:rsid w:val="00C97497"/>
    <w:rsid w:val="00CA2153"/>
    <w:rsid w:val="00CA403E"/>
    <w:rsid w:val="00CB044C"/>
    <w:rsid w:val="00CB0844"/>
    <w:rsid w:val="00CE2A7A"/>
    <w:rsid w:val="00CF22CF"/>
    <w:rsid w:val="00D040A8"/>
    <w:rsid w:val="00D44498"/>
    <w:rsid w:val="00D53143"/>
    <w:rsid w:val="00D619BA"/>
    <w:rsid w:val="00D624A7"/>
    <w:rsid w:val="00D628B9"/>
    <w:rsid w:val="00D6290B"/>
    <w:rsid w:val="00D8729B"/>
    <w:rsid w:val="00DA2127"/>
    <w:rsid w:val="00DB0938"/>
    <w:rsid w:val="00DB2940"/>
    <w:rsid w:val="00DB32A3"/>
    <w:rsid w:val="00DB370A"/>
    <w:rsid w:val="00DD3964"/>
    <w:rsid w:val="00DD7873"/>
    <w:rsid w:val="00DE760F"/>
    <w:rsid w:val="00DF4DF1"/>
    <w:rsid w:val="00DF74D9"/>
    <w:rsid w:val="00E02510"/>
    <w:rsid w:val="00E0278B"/>
    <w:rsid w:val="00E30650"/>
    <w:rsid w:val="00E414D6"/>
    <w:rsid w:val="00E54186"/>
    <w:rsid w:val="00E65C3D"/>
    <w:rsid w:val="00EA0FDE"/>
    <w:rsid w:val="00EA6B88"/>
    <w:rsid w:val="00EB3B29"/>
    <w:rsid w:val="00EB50EE"/>
    <w:rsid w:val="00EC7F82"/>
    <w:rsid w:val="00ED0FC2"/>
    <w:rsid w:val="00ED337C"/>
    <w:rsid w:val="00ED73DC"/>
    <w:rsid w:val="00EF4851"/>
    <w:rsid w:val="00EF5EA0"/>
    <w:rsid w:val="00F00A40"/>
    <w:rsid w:val="00F13F11"/>
    <w:rsid w:val="00F215B3"/>
    <w:rsid w:val="00F21F59"/>
    <w:rsid w:val="00F30F9E"/>
    <w:rsid w:val="00F574A9"/>
    <w:rsid w:val="00F60D0E"/>
    <w:rsid w:val="00F74E12"/>
    <w:rsid w:val="00F77849"/>
    <w:rsid w:val="00F83004"/>
    <w:rsid w:val="00F94DE2"/>
    <w:rsid w:val="00FA0D7E"/>
    <w:rsid w:val="00FE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9B18"/>
  <w15:docId w15:val="{B1462813-D911-4C5A-88D6-584312B8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9EF"/>
    <w:rPr>
      <w:rFonts w:ascii="Tahoma" w:hAnsi="Tahoma" w:cs="Tahoma"/>
      <w:sz w:val="16"/>
      <w:szCs w:val="16"/>
    </w:rPr>
  </w:style>
  <w:style w:type="table" w:styleId="TableGrid">
    <w:name w:val="Table Grid"/>
    <w:basedOn w:val="TableNormal"/>
    <w:uiPriority w:val="59"/>
    <w:rsid w:val="0050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9EF"/>
    <w:pPr>
      <w:ind w:left="720"/>
      <w:contextualSpacing/>
    </w:pPr>
  </w:style>
  <w:style w:type="character" w:styleId="Hyperlink">
    <w:name w:val="Hyperlink"/>
    <w:basedOn w:val="DefaultParagraphFont"/>
    <w:uiPriority w:val="99"/>
    <w:unhideWhenUsed/>
    <w:rsid w:val="003D2125"/>
    <w:rPr>
      <w:color w:val="0000FF" w:themeColor="hyperlink"/>
      <w:u w:val="single"/>
    </w:rPr>
  </w:style>
  <w:style w:type="paragraph" w:styleId="Header">
    <w:name w:val="header"/>
    <w:basedOn w:val="Normal"/>
    <w:link w:val="HeaderChar"/>
    <w:uiPriority w:val="99"/>
    <w:unhideWhenUsed/>
    <w:rsid w:val="00C36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3BE"/>
  </w:style>
  <w:style w:type="paragraph" w:styleId="Footer">
    <w:name w:val="footer"/>
    <w:basedOn w:val="Normal"/>
    <w:link w:val="FooterChar"/>
    <w:uiPriority w:val="99"/>
    <w:unhideWhenUsed/>
    <w:rsid w:val="00C36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3BE"/>
  </w:style>
  <w:style w:type="character" w:styleId="CommentReference">
    <w:name w:val="annotation reference"/>
    <w:basedOn w:val="DefaultParagraphFont"/>
    <w:uiPriority w:val="99"/>
    <w:semiHidden/>
    <w:unhideWhenUsed/>
    <w:rsid w:val="00DD3964"/>
    <w:rPr>
      <w:sz w:val="16"/>
      <w:szCs w:val="16"/>
    </w:rPr>
  </w:style>
  <w:style w:type="paragraph" w:styleId="CommentText">
    <w:name w:val="annotation text"/>
    <w:basedOn w:val="Normal"/>
    <w:link w:val="CommentTextChar"/>
    <w:uiPriority w:val="99"/>
    <w:unhideWhenUsed/>
    <w:rsid w:val="00DD3964"/>
    <w:pPr>
      <w:spacing w:line="240" w:lineRule="auto"/>
    </w:pPr>
    <w:rPr>
      <w:sz w:val="20"/>
      <w:szCs w:val="20"/>
    </w:rPr>
  </w:style>
  <w:style w:type="character" w:customStyle="1" w:styleId="CommentTextChar">
    <w:name w:val="Comment Text Char"/>
    <w:basedOn w:val="DefaultParagraphFont"/>
    <w:link w:val="CommentText"/>
    <w:uiPriority w:val="99"/>
    <w:rsid w:val="00DD3964"/>
    <w:rPr>
      <w:sz w:val="20"/>
      <w:szCs w:val="20"/>
    </w:rPr>
  </w:style>
  <w:style w:type="paragraph" w:styleId="CommentSubject">
    <w:name w:val="annotation subject"/>
    <w:basedOn w:val="CommentText"/>
    <w:next w:val="CommentText"/>
    <w:link w:val="CommentSubjectChar"/>
    <w:uiPriority w:val="99"/>
    <w:semiHidden/>
    <w:unhideWhenUsed/>
    <w:rsid w:val="00DD3964"/>
    <w:rPr>
      <w:b/>
      <w:bCs/>
    </w:rPr>
  </w:style>
  <w:style w:type="character" w:customStyle="1" w:styleId="CommentSubjectChar">
    <w:name w:val="Comment Subject Char"/>
    <w:basedOn w:val="CommentTextChar"/>
    <w:link w:val="CommentSubject"/>
    <w:uiPriority w:val="99"/>
    <w:semiHidden/>
    <w:rsid w:val="00DD3964"/>
    <w:rPr>
      <w:b/>
      <w:bCs/>
      <w:sz w:val="20"/>
      <w:szCs w:val="20"/>
    </w:rPr>
  </w:style>
  <w:style w:type="paragraph" w:styleId="BodyTextIndent">
    <w:name w:val="Body Text Indent"/>
    <w:basedOn w:val="Normal"/>
    <w:link w:val="BodyTextIndentChar"/>
    <w:rsid w:val="00852FBA"/>
    <w:pPr>
      <w:widowControl w:val="0"/>
      <w:tabs>
        <w:tab w:val="left" w:pos="600"/>
        <w:tab w:val="left" w:pos="1200"/>
        <w:tab w:val="left" w:pos="1560"/>
        <w:tab w:val="left" w:pos="2280"/>
        <w:tab w:val="left" w:pos="3120"/>
        <w:tab w:val="left" w:pos="3480"/>
        <w:tab w:val="left" w:pos="6000"/>
        <w:tab w:val="left" w:pos="6720"/>
      </w:tabs>
      <w:suppressAutoHyphens/>
      <w:spacing w:after="0" w:line="240" w:lineRule="auto"/>
      <w:ind w:left="630" w:hanging="630"/>
      <w:jc w:val="both"/>
    </w:pPr>
    <w:rPr>
      <w:rFonts w:ascii="Times New Roman" w:eastAsia="Times New Roman" w:hAnsi="Times New Roman" w:cs="Times New Roman"/>
      <w:snapToGrid w:val="0"/>
      <w:spacing w:val="-2"/>
      <w:sz w:val="24"/>
      <w:szCs w:val="20"/>
    </w:rPr>
  </w:style>
  <w:style w:type="character" w:customStyle="1" w:styleId="BodyTextIndentChar">
    <w:name w:val="Body Text Indent Char"/>
    <w:basedOn w:val="DefaultParagraphFont"/>
    <w:link w:val="BodyTextIndent"/>
    <w:rsid w:val="00852FBA"/>
    <w:rPr>
      <w:rFonts w:ascii="Times New Roman" w:eastAsia="Times New Roman" w:hAnsi="Times New Roman" w:cs="Times New Roman"/>
      <w:snapToGrid w:val="0"/>
      <w:spacing w:val="-2"/>
      <w:sz w:val="24"/>
      <w:szCs w:val="20"/>
    </w:rPr>
  </w:style>
  <w:style w:type="paragraph" w:styleId="BodyText">
    <w:name w:val="Body Text"/>
    <w:basedOn w:val="Normal"/>
    <w:link w:val="BodyTextChar"/>
    <w:uiPriority w:val="99"/>
    <w:semiHidden/>
    <w:unhideWhenUsed/>
    <w:rsid w:val="00852FBA"/>
    <w:pPr>
      <w:spacing w:after="120"/>
    </w:pPr>
  </w:style>
  <w:style w:type="character" w:customStyle="1" w:styleId="BodyTextChar">
    <w:name w:val="Body Text Char"/>
    <w:basedOn w:val="DefaultParagraphFont"/>
    <w:link w:val="BodyText"/>
    <w:uiPriority w:val="99"/>
    <w:semiHidden/>
    <w:rsid w:val="00852FBA"/>
  </w:style>
  <w:style w:type="paragraph" w:styleId="Revision">
    <w:name w:val="Revision"/>
    <w:hidden/>
    <w:uiPriority w:val="99"/>
    <w:semiHidden/>
    <w:rsid w:val="004A63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3522">
      <w:bodyDiv w:val="1"/>
      <w:marLeft w:val="0"/>
      <w:marRight w:val="0"/>
      <w:marTop w:val="0"/>
      <w:marBottom w:val="0"/>
      <w:divBdr>
        <w:top w:val="none" w:sz="0" w:space="0" w:color="auto"/>
        <w:left w:val="none" w:sz="0" w:space="0" w:color="auto"/>
        <w:bottom w:val="none" w:sz="0" w:space="0" w:color="auto"/>
        <w:right w:val="none" w:sz="0" w:space="0" w:color="auto"/>
      </w:divBdr>
    </w:div>
    <w:div w:id="157346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E14AFDF82C4158A1367C9C5EC367DE"/>
        <w:category>
          <w:name w:val="General"/>
          <w:gallery w:val="placeholder"/>
        </w:category>
        <w:types>
          <w:type w:val="bbPlcHdr"/>
        </w:types>
        <w:behaviors>
          <w:behavior w:val="content"/>
        </w:behaviors>
        <w:guid w:val="{B97303E3-F90F-4665-8B6C-2B2E831B43F2}"/>
      </w:docPartPr>
      <w:docPartBody>
        <w:p w:rsidR="00733A81" w:rsidRDefault="005F7296" w:rsidP="005F7296">
          <w:pPr>
            <w:pStyle w:val="3BE14AFDF82C4158A1367C9C5EC367D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F7296"/>
    <w:rsid w:val="000629CB"/>
    <w:rsid w:val="00064353"/>
    <w:rsid w:val="00371010"/>
    <w:rsid w:val="004615BC"/>
    <w:rsid w:val="00512EAF"/>
    <w:rsid w:val="005F7296"/>
    <w:rsid w:val="00733A81"/>
    <w:rsid w:val="00935C38"/>
    <w:rsid w:val="00C5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E14AFDF82C4158A1367C9C5EC367DE">
    <w:name w:val="3BE14AFDF82C4158A1367C9C5EC367DE"/>
    <w:rsid w:val="005F7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F53CD-2D69-40F8-8BEF-E91BA1A7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Grand Rapids</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Klooster, Jonathan</dc:creator>
  <cp:lastModifiedBy>Rainero, Sarah</cp:lastModifiedBy>
  <cp:revision>2</cp:revision>
  <cp:lastPrinted>2014-07-18T15:28:00Z</cp:lastPrinted>
  <dcterms:created xsi:type="dcterms:W3CDTF">2026-03-15T00:18:00Z</dcterms:created>
  <dcterms:modified xsi:type="dcterms:W3CDTF">2026-03-15T00:18:00Z</dcterms:modified>
</cp:coreProperties>
</file>