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58F54" w14:textId="77777777" w:rsidR="009D657A" w:rsidRDefault="009D657A">
      <w:pPr>
        <w:jc w:val="center"/>
        <w:rPr>
          <w:b/>
          <w:sz w:val="34"/>
          <w:szCs w:val="34"/>
        </w:rPr>
      </w:pPr>
    </w:p>
    <w:p w14:paraId="3592972F" w14:textId="77777777" w:rsidR="009D657A" w:rsidRDefault="009D657A">
      <w:pPr>
        <w:jc w:val="center"/>
        <w:rPr>
          <w:b/>
          <w:sz w:val="34"/>
          <w:szCs w:val="34"/>
        </w:rPr>
      </w:pPr>
    </w:p>
    <w:p w14:paraId="584E003F" w14:textId="77777777" w:rsidR="009D657A" w:rsidRDefault="009D657A">
      <w:pPr>
        <w:jc w:val="center"/>
        <w:rPr>
          <w:b/>
          <w:sz w:val="34"/>
          <w:szCs w:val="34"/>
        </w:rPr>
      </w:pPr>
    </w:p>
    <w:p w14:paraId="2F38F3B0" w14:textId="77777777" w:rsidR="009D657A" w:rsidRDefault="009D657A">
      <w:pPr>
        <w:jc w:val="center"/>
        <w:rPr>
          <w:b/>
          <w:sz w:val="34"/>
          <w:szCs w:val="34"/>
        </w:rPr>
      </w:pPr>
    </w:p>
    <w:p w14:paraId="35B672B5" w14:textId="77777777" w:rsidR="009D657A" w:rsidRDefault="009D657A">
      <w:pPr>
        <w:jc w:val="center"/>
        <w:rPr>
          <w:b/>
          <w:sz w:val="34"/>
          <w:szCs w:val="34"/>
        </w:rPr>
      </w:pPr>
    </w:p>
    <w:p w14:paraId="6BD6A983" w14:textId="36E9783C" w:rsidR="0035567F" w:rsidRDefault="001E4107">
      <w:pPr>
        <w:jc w:val="center"/>
        <w:rPr>
          <w:b/>
          <w:sz w:val="34"/>
          <w:szCs w:val="34"/>
        </w:rPr>
      </w:pPr>
      <w:r>
        <w:rPr>
          <w:b/>
          <w:sz w:val="34"/>
          <w:szCs w:val="34"/>
        </w:rPr>
        <w:t>Request for Proposals</w:t>
      </w:r>
    </w:p>
    <w:p w14:paraId="2531F3D6" w14:textId="77777777" w:rsidR="0035567F" w:rsidRDefault="0035567F">
      <w:pPr>
        <w:rPr>
          <w:b/>
        </w:rPr>
      </w:pPr>
    </w:p>
    <w:p w14:paraId="08642C4A" w14:textId="77777777" w:rsidR="0035567F" w:rsidRDefault="0035567F">
      <w:pPr>
        <w:jc w:val="center"/>
      </w:pPr>
    </w:p>
    <w:p w14:paraId="0603DAAB" w14:textId="77777777" w:rsidR="0035567F" w:rsidRDefault="0035567F">
      <w:pPr>
        <w:jc w:val="center"/>
      </w:pPr>
    </w:p>
    <w:p w14:paraId="5CE8860C" w14:textId="77777777" w:rsidR="0035567F" w:rsidRDefault="0035567F">
      <w:pPr>
        <w:jc w:val="center"/>
      </w:pPr>
    </w:p>
    <w:p w14:paraId="36A7C545" w14:textId="703A9262" w:rsidR="0035567F" w:rsidRDefault="00022266">
      <w:pPr>
        <w:jc w:val="center"/>
        <w:rPr>
          <w:sz w:val="28"/>
          <w:szCs w:val="28"/>
        </w:rPr>
      </w:pPr>
      <w:bookmarkStart w:id="0" w:name="_Hlk159937130"/>
      <w:r>
        <w:rPr>
          <w:sz w:val="28"/>
          <w:szCs w:val="28"/>
        </w:rPr>
        <w:t>Community-Based Violence Reduction</w:t>
      </w:r>
      <w:r w:rsidR="0007546B">
        <w:rPr>
          <w:sz w:val="28"/>
          <w:szCs w:val="28"/>
        </w:rPr>
        <w:t xml:space="preserve"> </w:t>
      </w:r>
      <w:r w:rsidR="005778A1">
        <w:rPr>
          <w:sz w:val="28"/>
          <w:szCs w:val="28"/>
        </w:rPr>
        <w:br/>
      </w:r>
      <w:r w:rsidR="0007546B">
        <w:rPr>
          <w:sz w:val="28"/>
          <w:szCs w:val="28"/>
        </w:rPr>
        <w:t xml:space="preserve">for the </w:t>
      </w:r>
      <w:r>
        <w:rPr>
          <w:sz w:val="28"/>
          <w:szCs w:val="28"/>
        </w:rPr>
        <w:t>Third</w:t>
      </w:r>
      <w:r w:rsidR="0007546B">
        <w:rPr>
          <w:sz w:val="28"/>
          <w:szCs w:val="28"/>
        </w:rPr>
        <w:t xml:space="preserve"> Ward</w:t>
      </w:r>
    </w:p>
    <w:bookmarkEnd w:id="0"/>
    <w:p w14:paraId="5D47C7F9" w14:textId="77777777" w:rsidR="0035567F" w:rsidRDefault="0035567F">
      <w:pPr>
        <w:jc w:val="center"/>
        <w:rPr>
          <w:sz w:val="28"/>
          <w:szCs w:val="28"/>
        </w:rPr>
      </w:pPr>
    </w:p>
    <w:p w14:paraId="25CF887B" w14:textId="77777777" w:rsidR="0035567F" w:rsidRDefault="0035567F">
      <w:pPr>
        <w:jc w:val="center"/>
        <w:rPr>
          <w:sz w:val="28"/>
          <w:szCs w:val="28"/>
        </w:rPr>
      </w:pPr>
    </w:p>
    <w:p w14:paraId="25B3952D" w14:textId="77777777" w:rsidR="0035567F" w:rsidRDefault="0035567F">
      <w:pPr>
        <w:jc w:val="center"/>
        <w:rPr>
          <w:sz w:val="28"/>
          <w:szCs w:val="28"/>
        </w:rPr>
      </w:pPr>
    </w:p>
    <w:p w14:paraId="756EA58D" w14:textId="77777777" w:rsidR="0035567F" w:rsidRDefault="0035567F">
      <w:pPr>
        <w:jc w:val="center"/>
        <w:rPr>
          <w:sz w:val="28"/>
          <w:szCs w:val="28"/>
        </w:rPr>
      </w:pPr>
    </w:p>
    <w:p w14:paraId="30D219FE" w14:textId="77777777" w:rsidR="0035567F" w:rsidRDefault="0035567F">
      <w:pPr>
        <w:jc w:val="center"/>
        <w:rPr>
          <w:sz w:val="28"/>
          <w:szCs w:val="28"/>
        </w:rPr>
      </w:pPr>
    </w:p>
    <w:p w14:paraId="073C0436" w14:textId="77777777" w:rsidR="0035567F" w:rsidRDefault="0035567F">
      <w:pPr>
        <w:jc w:val="center"/>
        <w:rPr>
          <w:sz w:val="28"/>
          <w:szCs w:val="28"/>
        </w:rPr>
      </w:pPr>
    </w:p>
    <w:p w14:paraId="247A446A" w14:textId="77777777" w:rsidR="0035567F" w:rsidRDefault="0035567F">
      <w:pPr>
        <w:jc w:val="center"/>
        <w:rPr>
          <w:sz w:val="28"/>
          <w:szCs w:val="28"/>
        </w:rPr>
      </w:pPr>
    </w:p>
    <w:p w14:paraId="019F6436" w14:textId="77777777" w:rsidR="0035567F" w:rsidRDefault="0035567F">
      <w:pPr>
        <w:jc w:val="center"/>
        <w:rPr>
          <w:sz w:val="28"/>
          <w:szCs w:val="28"/>
        </w:rPr>
      </w:pPr>
    </w:p>
    <w:p w14:paraId="5AD42CF4" w14:textId="77777777" w:rsidR="0035567F" w:rsidRDefault="0035567F">
      <w:pPr>
        <w:jc w:val="center"/>
        <w:rPr>
          <w:sz w:val="28"/>
          <w:szCs w:val="28"/>
        </w:rPr>
      </w:pPr>
    </w:p>
    <w:p w14:paraId="18CD7578" w14:textId="77777777" w:rsidR="0035567F" w:rsidRDefault="0035567F">
      <w:pPr>
        <w:jc w:val="center"/>
        <w:rPr>
          <w:sz w:val="28"/>
          <w:szCs w:val="28"/>
        </w:rPr>
      </w:pPr>
    </w:p>
    <w:p w14:paraId="1D203FF5" w14:textId="77777777" w:rsidR="0035567F" w:rsidRDefault="0035567F">
      <w:pPr>
        <w:jc w:val="center"/>
        <w:rPr>
          <w:sz w:val="28"/>
          <w:szCs w:val="28"/>
        </w:rPr>
      </w:pPr>
    </w:p>
    <w:p w14:paraId="0786ADB3" w14:textId="77777777" w:rsidR="00D17929" w:rsidRDefault="00D17929">
      <w:pPr>
        <w:jc w:val="center"/>
        <w:rPr>
          <w:sz w:val="28"/>
          <w:szCs w:val="28"/>
        </w:rPr>
      </w:pPr>
    </w:p>
    <w:p w14:paraId="3E0D9E19" w14:textId="77777777" w:rsidR="00D17929" w:rsidRDefault="00D17929">
      <w:pPr>
        <w:jc w:val="center"/>
        <w:rPr>
          <w:sz w:val="28"/>
          <w:szCs w:val="28"/>
        </w:rPr>
      </w:pPr>
    </w:p>
    <w:p w14:paraId="0F8310E2" w14:textId="77777777" w:rsidR="00D17929" w:rsidRDefault="00D17929">
      <w:pPr>
        <w:jc w:val="center"/>
        <w:rPr>
          <w:sz w:val="28"/>
          <w:szCs w:val="28"/>
        </w:rPr>
      </w:pPr>
    </w:p>
    <w:p w14:paraId="469B8D4E" w14:textId="77777777" w:rsidR="00D17929" w:rsidRDefault="00D17929">
      <w:pPr>
        <w:jc w:val="center"/>
        <w:rPr>
          <w:sz w:val="28"/>
          <w:szCs w:val="28"/>
        </w:rPr>
      </w:pPr>
    </w:p>
    <w:p w14:paraId="141E6B38" w14:textId="77777777" w:rsidR="00D17929" w:rsidRDefault="00D17929">
      <w:pPr>
        <w:jc w:val="center"/>
        <w:rPr>
          <w:sz w:val="28"/>
          <w:szCs w:val="28"/>
        </w:rPr>
      </w:pPr>
    </w:p>
    <w:p w14:paraId="28828F13" w14:textId="77777777" w:rsidR="00D17929" w:rsidRDefault="00D17929">
      <w:pPr>
        <w:jc w:val="center"/>
        <w:rPr>
          <w:sz w:val="28"/>
          <w:szCs w:val="28"/>
        </w:rPr>
      </w:pPr>
    </w:p>
    <w:p w14:paraId="794258CA" w14:textId="77777777" w:rsidR="0035567F" w:rsidRDefault="0035567F">
      <w:pPr>
        <w:jc w:val="center"/>
        <w:rPr>
          <w:sz w:val="28"/>
          <w:szCs w:val="28"/>
        </w:rPr>
      </w:pPr>
    </w:p>
    <w:p w14:paraId="015545D5" w14:textId="77777777" w:rsidR="0035567F" w:rsidRDefault="0035567F">
      <w:pPr>
        <w:jc w:val="center"/>
        <w:rPr>
          <w:sz w:val="28"/>
          <w:szCs w:val="28"/>
        </w:rPr>
      </w:pPr>
    </w:p>
    <w:p w14:paraId="3F64A703" w14:textId="77777777" w:rsidR="0035567F" w:rsidRDefault="0035567F">
      <w:pPr>
        <w:rPr>
          <w:sz w:val="28"/>
          <w:szCs w:val="28"/>
        </w:rPr>
      </w:pPr>
    </w:p>
    <w:p w14:paraId="1368057F" w14:textId="77777777" w:rsidR="0035567F" w:rsidRDefault="0035567F">
      <w:pPr>
        <w:rPr>
          <w:sz w:val="28"/>
          <w:szCs w:val="28"/>
        </w:rPr>
      </w:pPr>
    </w:p>
    <w:p w14:paraId="18A78B31" w14:textId="58B450B0" w:rsidR="0035567F" w:rsidRDefault="001E4107">
      <w:pPr>
        <w:jc w:val="center"/>
        <w:rPr>
          <w:sz w:val="28"/>
          <w:szCs w:val="28"/>
        </w:rPr>
      </w:pPr>
      <w:r>
        <w:rPr>
          <w:sz w:val="28"/>
          <w:szCs w:val="28"/>
        </w:rPr>
        <w:t xml:space="preserve">Submission Due Date: </w:t>
      </w:r>
      <w:r w:rsidR="00770AC8">
        <w:rPr>
          <w:sz w:val="28"/>
          <w:szCs w:val="28"/>
        </w:rPr>
        <w:t>April 24</w:t>
      </w:r>
      <w:r w:rsidR="00362095">
        <w:rPr>
          <w:sz w:val="28"/>
          <w:szCs w:val="28"/>
        </w:rPr>
        <w:t>, 2024</w:t>
      </w:r>
      <w:r>
        <w:rPr>
          <w:sz w:val="28"/>
          <w:szCs w:val="28"/>
        </w:rPr>
        <w:t>, by 11:59 pm EST</w:t>
      </w:r>
    </w:p>
    <w:p w14:paraId="02AB027D" w14:textId="77777777" w:rsidR="0035567F" w:rsidRDefault="0035567F">
      <w:pPr>
        <w:rPr>
          <w:sz w:val="28"/>
          <w:szCs w:val="28"/>
        </w:rPr>
      </w:pPr>
    </w:p>
    <w:p w14:paraId="0B56DB3D" w14:textId="77777777" w:rsidR="00D444E8" w:rsidRDefault="00D444E8">
      <w:pPr>
        <w:rPr>
          <w:sz w:val="28"/>
          <w:szCs w:val="28"/>
        </w:rPr>
      </w:pPr>
    </w:p>
    <w:p w14:paraId="2D642FC0" w14:textId="77777777" w:rsidR="00C614F9" w:rsidRDefault="00C614F9"/>
    <w:p w14:paraId="758B22D0" w14:textId="77777777" w:rsidR="0035567F" w:rsidRDefault="0035567F">
      <w:pPr>
        <w:rPr>
          <w:b/>
        </w:rPr>
      </w:pPr>
    </w:p>
    <w:p w14:paraId="75C3889D" w14:textId="165DBF00" w:rsidR="0035567F" w:rsidRPr="000451A2" w:rsidRDefault="001E4107">
      <w:pPr>
        <w:rPr>
          <w:sz w:val="28"/>
          <w:szCs w:val="28"/>
          <w:u w:val="single"/>
        </w:rPr>
      </w:pPr>
      <w:r w:rsidRPr="000451A2">
        <w:rPr>
          <w:b/>
          <w:sz w:val="28"/>
          <w:szCs w:val="28"/>
          <w:u w:val="single"/>
        </w:rPr>
        <w:t>Table of Contents</w:t>
      </w:r>
      <w:r w:rsidR="000451A2">
        <w:rPr>
          <w:b/>
          <w:sz w:val="28"/>
          <w:szCs w:val="28"/>
          <w:u w:val="single"/>
        </w:rPr>
        <w:tab/>
      </w:r>
      <w:r w:rsidR="000451A2">
        <w:rPr>
          <w:b/>
          <w:sz w:val="28"/>
          <w:szCs w:val="28"/>
          <w:u w:val="single"/>
        </w:rPr>
        <w:tab/>
      </w:r>
      <w:r w:rsidR="000451A2">
        <w:rPr>
          <w:b/>
          <w:sz w:val="28"/>
          <w:szCs w:val="28"/>
          <w:u w:val="single"/>
        </w:rPr>
        <w:tab/>
      </w:r>
      <w:r w:rsidR="000451A2">
        <w:rPr>
          <w:b/>
          <w:sz w:val="28"/>
          <w:szCs w:val="28"/>
          <w:u w:val="single"/>
        </w:rPr>
        <w:tab/>
      </w:r>
      <w:r w:rsidR="000451A2">
        <w:rPr>
          <w:b/>
          <w:sz w:val="28"/>
          <w:szCs w:val="28"/>
          <w:u w:val="single"/>
        </w:rPr>
        <w:tab/>
      </w:r>
      <w:r w:rsidR="000451A2">
        <w:rPr>
          <w:b/>
          <w:sz w:val="28"/>
          <w:szCs w:val="28"/>
          <w:u w:val="single"/>
        </w:rPr>
        <w:tab/>
      </w:r>
      <w:r w:rsidR="000451A2">
        <w:rPr>
          <w:b/>
          <w:sz w:val="28"/>
          <w:szCs w:val="28"/>
          <w:u w:val="single"/>
        </w:rPr>
        <w:tab/>
      </w:r>
      <w:r w:rsidR="000451A2">
        <w:rPr>
          <w:b/>
          <w:sz w:val="28"/>
          <w:szCs w:val="28"/>
          <w:u w:val="single"/>
        </w:rPr>
        <w:tab/>
      </w:r>
      <w:r w:rsidR="000451A2">
        <w:rPr>
          <w:b/>
          <w:sz w:val="28"/>
          <w:szCs w:val="28"/>
          <w:u w:val="single"/>
        </w:rPr>
        <w:tab/>
      </w:r>
      <w:r w:rsidR="000451A2">
        <w:rPr>
          <w:b/>
          <w:sz w:val="28"/>
          <w:szCs w:val="28"/>
          <w:u w:val="single"/>
        </w:rPr>
        <w:tab/>
      </w:r>
    </w:p>
    <w:p w14:paraId="695CD3F6" w14:textId="77777777" w:rsidR="0035567F" w:rsidRDefault="0035567F"/>
    <w:p w14:paraId="0FD3BC71" w14:textId="26C8C26C" w:rsidR="0035567F" w:rsidRDefault="004416AE" w:rsidP="00AA322E">
      <w:pPr>
        <w:spacing w:line="480" w:lineRule="auto"/>
      </w:pPr>
      <w:r>
        <w:t xml:space="preserve">1.0 </w:t>
      </w:r>
      <w:r w:rsidR="006B4625">
        <w:t xml:space="preserve">– </w:t>
      </w:r>
      <w:r w:rsidR="001E4107">
        <w:t xml:space="preserve">Purpose &amp; Deliverables </w:t>
      </w:r>
      <w:r w:rsidR="00E656F2">
        <w:tab/>
      </w:r>
      <w:r w:rsidR="001749F3">
        <w:tab/>
      </w:r>
      <w:r w:rsidR="001749F3">
        <w:tab/>
      </w:r>
      <w:r w:rsidR="001749F3">
        <w:tab/>
      </w:r>
      <w:r w:rsidR="001749F3">
        <w:tab/>
      </w:r>
      <w:r w:rsidR="001749F3">
        <w:tab/>
      </w:r>
      <w:r w:rsidR="001749F3">
        <w:tab/>
      </w:r>
      <w:r w:rsidR="001749F3">
        <w:tab/>
      </w:r>
      <w:r w:rsidR="00D17929">
        <w:t>3</w:t>
      </w:r>
    </w:p>
    <w:p w14:paraId="22409CFE" w14:textId="53E51690" w:rsidR="006B4625" w:rsidRDefault="006B4625" w:rsidP="00AA322E">
      <w:pPr>
        <w:spacing w:line="480" w:lineRule="auto"/>
      </w:pPr>
      <w:r>
        <w:t>2.0 – Term of Contract</w:t>
      </w:r>
      <w:r>
        <w:tab/>
      </w:r>
      <w:r>
        <w:tab/>
      </w:r>
      <w:r>
        <w:tab/>
      </w:r>
      <w:r>
        <w:tab/>
      </w:r>
      <w:r>
        <w:tab/>
      </w:r>
      <w:r>
        <w:tab/>
      </w:r>
      <w:r>
        <w:tab/>
      </w:r>
      <w:r>
        <w:tab/>
      </w:r>
      <w:r>
        <w:tab/>
      </w:r>
      <w:r w:rsidR="005778A1">
        <w:t>4</w:t>
      </w:r>
    </w:p>
    <w:p w14:paraId="77E39A96" w14:textId="02B8D1DC" w:rsidR="00971E51" w:rsidRDefault="00C95BF5" w:rsidP="00AA322E">
      <w:pPr>
        <w:spacing w:line="480" w:lineRule="auto"/>
      </w:pPr>
      <w:r>
        <w:t>3</w:t>
      </w:r>
      <w:r w:rsidR="00971E51">
        <w:t>.0 – Guiding Principles</w:t>
      </w:r>
      <w:r w:rsidR="00971E51">
        <w:tab/>
      </w:r>
      <w:r w:rsidR="00971E51">
        <w:tab/>
      </w:r>
      <w:r w:rsidR="00971E51">
        <w:tab/>
      </w:r>
      <w:r w:rsidR="00971E51">
        <w:tab/>
      </w:r>
      <w:r w:rsidR="00971E51">
        <w:tab/>
      </w:r>
      <w:r w:rsidR="00971E51">
        <w:tab/>
      </w:r>
      <w:r w:rsidR="00971E51">
        <w:tab/>
      </w:r>
      <w:r w:rsidR="00971E51">
        <w:tab/>
      </w:r>
      <w:r w:rsidR="00971E51">
        <w:tab/>
      </w:r>
      <w:r w:rsidR="00362095">
        <w:t>4</w:t>
      </w:r>
    </w:p>
    <w:p w14:paraId="173CBFE2" w14:textId="5D4D3DEA" w:rsidR="000451A2" w:rsidRDefault="00C95BF5" w:rsidP="00AA322E">
      <w:pPr>
        <w:spacing w:line="480" w:lineRule="auto"/>
      </w:pPr>
      <w:r>
        <w:t>4</w:t>
      </w:r>
      <w:r w:rsidR="000451A2">
        <w:t>.0 – Proposed Deliverables</w:t>
      </w:r>
      <w:r w:rsidR="000451A2">
        <w:tab/>
      </w:r>
      <w:r w:rsidR="000451A2">
        <w:tab/>
      </w:r>
      <w:r w:rsidR="000451A2">
        <w:tab/>
      </w:r>
      <w:r w:rsidR="000451A2">
        <w:tab/>
      </w:r>
      <w:r w:rsidR="000451A2">
        <w:tab/>
      </w:r>
      <w:r w:rsidR="000451A2">
        <w:tab/>
      </w:r>
      <w:r w:rsidR="000451A2">
        <w:tab/>
      </w:r>
      <w:r w:rsidR="000451A2">
        <w:tab/>
      </w:r>
      <w:r w:rsidR="000451A2">
        <w:tab/>
      </w:r>
      <w:r>
        <w:t>4</w:t>
      </w:r>
    </w:p>
    <w:p w14:paraId="57CB9046" w14:textId="65A59EFB" w:rsidR="000451A2" w:rsidRDefault="000451A2" w:rsidP="00AA322E">
      <w:pPr>
        <w:spacing w:line="480" w:lineRule="auto"/>
      </w:pPr>
      <w:r>
        <w:t>6.0 – Equity Plan</w:t>
      </w:r>
      <w:r>
        <w:tab/>
      </w:r>
      <w:r>
        <w:tab/>
      </w:r>
      <w:r>
        <w:tab/>
      </w:r>
      <w:r>
        <w:tab/>
      </w:r>
      <w:r>
        <w:tab/>
      </w:r>
      <w:r>
        <w:tab/>
      </w:r>
      <w:r>
        <w:tab/>
      </w:r>
      <w:r>
        <w:tab/>
      </w:r>
      <w:r>
        <w:tab/>
      </w:r>
      <w:r>
        <w:tab/>
      </w:r>
      <w:r w:rsidR="00C95BF5">
        <w:t>5</w:t>
      </w:r>
    </w:p>
    <w:p w14:paraId="7B4AA60A" w14:textId="746AD66E" w:rsidR="000451A2" w:rsidRDefault="000451A2" w:rsidP="00AA322E">
      <w:pPr>
        <w:spacing w:line="480" w:lineRule="auto"/>
      </w:pPr>
      <w:r>
        <w:t xml:space="preserve">7.0 </w:t>
      </w:r>
      <w:r w:rsidR="0049443B">
        <w:t>–</w:t>
      </w:r>
      <w:r>
        <w:t xml:space="preserve"> </w:t>
      </w:r>
      <w:r w:rsidR="0049443B">
        <w:t>Budget</w:t>
      </w:r>
      <w:r w:rsidR="0049443B">
        <w:tab/>
      </w:r>
      <w:r w:rsidR="0049443B">
        <w:tab/>
      </w:r>
      <w:r w:rsidR="0049443B">
        <w:tab/>
      </w:r>
      <w:r w:rsidR="0049443B">
        <w:tab/>
      </w:r>
      <w:r w:rsidR="0049443B">
        <w:tab/>
      </w:r>
      <w:r w:rsidR="0049443B">
        <w:tab/>
      </w:r>
      <w:r w:rsidR="0049443B">
        <w:tab/>
      </w:r>
      <w:r w:rsidR="0049443B">
        <w:tab/>
      </w:r>
      <w:r w:rsidR="0049443B">
        <w:tab/>
      </w:r>
      <w:r w:rsidR="0049443B">
        <w:tab/>
      </w:r>
      <w:r w:rsidR="0049443B">
        <w:tab/>
      </w:r>
      <w:r w:rsidR="00C95BF5">
        <w:t>6</w:t>
      </w:r>
    </w:p>
    <w:p w14:paraId="20437A60" w14:textId="45A6FF4D" w:rsidR="0049443B" w:rsidRDefault="0049443B" w:rsidP="00AA322E">
      <w:pPr>
        <w:spacing w:line="480" w:lineRule="auto"/>
      </w:pPr>
      <w:r>
        <w:t>8.0 – Qualifications &amp; Work Plan</w:t>
      </w:r>
      <w:r>
        <w:tab/>
      </w:r>
      <w:r>
        <w:tab/>
      </w:r>
      <w:r>
        <w:tab/>
      </w:r>
      <w:r>
        <w:tab/>
      </w:r>
      <w:r>
        <w:tab/>
      </w:r>
      <w:r>
        <w:tab/>
      </w:r>
      <w:r>
        <w:tab/>
      </w:r>
      <w:r>
        <w:tab/>
      </w:r>
      <w:r w:rsidR="00C95BF5">
        <w:t>7</w:t>
      </w:r>
    </w:p>
    <w:p w14:paraId="418F3094" w14:textId="4B691EC3" w:rsidR="00A436C7" w:rsidRDefault="008807E4" w:rsidP="00AA322E">
      <w:pPr>
        <w:spacing w:line="480" w:lineRule="auto"/>
      </w:pPr>
      <w:r>
        <w:t>9</w:t>
      </w:r>
      <w:r w:rsidR="00A436C7">
        <w:t>.0 – Timeline</w:t>
      </w:r>
      <w:r w:rsidR="00A436C7">
        <w:tab/>
      </w:r>
      <w:r w:rsidR="00A436C7">
        <w:tab/>
      </w:r>
      <w:r w:rsidR="00A436C7">
        <w:tab/>
      </w:r>
      <w:r w:rsidR="00A436C7">
        <w:tab/>
      </w:r>
      <w:r w:rsidR="00A436C7">
        <w:tab/>
      </w:r>
      <w:r w:rsidR="00A436C7">
        <w:tab/>
      </w:r>
      <w:r w:rsidR="00A436C7">
        <w:tab/>
      </w:r>
      <w:r w:rsidR="00A436C7">
        <w:tab/>
      </w:r>
      <w:r w:rsidR="00A436C7">
        <w:tab/>
      </w:r>
      <w:r w:rsidR="00A436C7">
        <w:tab/>
      </w:r>
      <w:r>
        <w:tab/>
      </w:r>
      <w:r w:rsidR="00C95BF5">
        <w:t>7</w:t>
      </w:r>
    </w:p>
    <w:p w14:paraId="4B4FDE27" w14:textId="796585CA" w:rsidR="009D657A" w:rsidRDefault="00A436C7">
      <w:pPr>
        <w:spacing w:line="480" w:lineRule="auto"/>
      </w:pPr>
      <w:r>
        <w:t>General Instructions</w:t>
      </w:r>
      <w:r>
        <w:tab/>
      </w:r>
      <w:r>
        <w:tab/>
      </w:r>
      <w:r>
        <w:tab/>
      </w:r>
      <w:r>
        <w:tab/>
      </w:r>
      <w:r>
        <w:tab/>
      </w:r>
      <w:r>
        <w:tab/>
      </w:r>
      <w:r>
        <w:tab/>
      </w:r>
      <w:r>
        <w:tab/>
      </w:r>
      <w:r>
        <w:tab/>
      </w:r>
      <w:r>
        <w:tab/>
      </w:r>
      <w:r w:rsidR="00C95BF5">
        <w:t>8</w:t>
      </w:r>
    </w:p>
    <w:p w14:paraId="33EBB27E" w14:textId="77777777" w:rsidR="0035567F" w:rsidRDefault="0035567F"/>
    <w:p w14:paraId="742B56B3" w14:textId="77777777" w:rsidR="0035567F" w:rsidRDefault="0035567F"/>
    <w:p w14:paraId="3DAA0371" w14:textId="77777777" w:rsidR="0035567F" w:rsidRDefault="0035567F">
      <w:pPr>
        <w:spacing w:line="480" w:lineRule="auto"/>
      </w:pPr>
    </w:p>
    <w:p w14:paraId="3E52EDFA" w14:textId="77777777" w:rsidR="0035567F" w:rsidRDefault="0035567F"/>
    <w:p w14:paraId="0E806731" w14:textId="77777777" w:rsidR="0035567F" w:rsidRDefault="0035567F"/>
    <w:p w14:paraId="6F036E55" w14:textId="77777777" w:rsidR="0035567F" w:rsidRDefault="0035567F"/>
    <w:p w14:paraId="30E6D43D" w14:textId="4FF9E8C4" w:rsidR="005D6C64" w:rsidRDefault="001E4107" w:rsidP="00DF52B1">
      <w:r>
        <w:br w:type="page"/>
      </w:r>
    </w:p>
    <w:p w14:paraId="279E924A" w14:textId="77777777" w:rsidR="0035567F" w:rsidRDefault="0035567F" w:rsidP="005778A1">
      <w:pPr>
        <w:rPr>
          <w:b/>
        </w:rPr>
      </w:pPr>
    </w:p>
    <w:p w14:paraId="095EE11A" w14:textId="096DB91A" w:rsidR="0035567F" w:rsidRDefault="001E4107">
      <w:pPr>
        <w:jc w:val="center"/>
        <w:rPr>
          <w:b/>
        </w:rPr>
      </w:pPr>
      <w:r>
        <w:rPr>
          <w:b/>
        </w:rPr>
        <w:t>Request for Proposals</w:t>
      </w:r>
      <w:r w:rsidR="00E33D2C">
        <w:rPr>
          <w:b/>
        </w:rPr>
        <w:br/>
      </w:r>
    </w:p>
    <w:p w14:paraId="17EE491C" w14:textId="27636FEB" w:rsidR="0035567F" w:rsidRPr="00A942F2" w:rsidRDefault="007B675D">
      <w:pPr>
        <w:widowControl w:val="0"/>
        <w:spacing w:before="29" w:line="252" w:lineRule="auto"/>
        <w:ind w:left="10" w:right="17" w:firstLine="8"/>
        <w:rPr>
          <w:b/>
          <w:u w:val="single"/>
        </w:rPr>
      </w:pPr>
      <w:r>
        <w:rPr>
          <w:b/>
          <w:u w:val="single"/>
        </w:rPr>
        <w:t>1.0</w:t>
      </w:r>
      <w:r>
        <w:rPr>
          <w:b/>
          <w:u w:val="single"/>
        </w:rPr>
        <w:tab/>
      </w:r>
      <w:r w:rsidR="001E4107" w:rsidRPr="00A942F2">
        <w:rPr>
          <w:b/>
          <w:u w:val="single"/>
        </w:rPr>
        <w:t>Purpose</w:t>
      </w:r>
      <w:r w:rsidR="0088220D">
        <w:rPr>
          <w:b/>
          <w:u w:val="single"/>
        </w:rPr>
        <w:tab/>
      </w:r>
      <w:r w:rsidR="0088220D">
        <w:rPr>
          <w:b/>
          <w:u w:val="single"/>
        </w:rPr>
        <w:tab/>
      </w:r>
      <w:r w:rsidR="0088220D">
        <w:rPr>
          <w:b/>
          <w:u w:val="single"/>
        </w:rPr>
        <w:tab/>
      </w:r>
      <w:r w:rsidR="0088220D">
        <w:rPr>
          <w:b/>
          <w:u w:val="single"/>
        </w:rPr>
        <w:tab/>
      </w:r>
      <w:r w:rsidR="0088220D">
        <w:rPr>
          <w:b/>
          <w:u w:val="single"/>
        </w:rPr>
        <w:tab/>
      </w:r>
      <w:r w:rsidR="0088220D">
        <w:rPr>
          <w:b/>
          <w:u w:val="single"/>
        </w:rPr>
        <w:tab/>
      </w:r>
      <w:r w:rsidR="0088220D">
        <w:rPr>
          <w:b/>
          <w:u w:val="single"/>
        </w:rPr>
        <w:tab/>
      </w:r>
      <w:r w:rsidR="0088220D">
        <w:rPr>
          <w:b/>
          <w:u w:val="single"/>
        </w:rPr>
        <w:tab/>
      </w:r>
      <w:r w:rsidR="0088220D">
        <w:rPr>
          <w:b/>
          <w:u w:val="single"/>
        </w:rPr>
        <w:tab/>
      </w:r>
      <w:r w:rsidR="0088220D">
        <w:rPr>
          <w:b/>
          <w:u w:val="single"/>
        </w:rPr>
        <w:tab/>
      </w:r>
    </w:p>
    <w:p w14:paraId="2690B13E" w14:textId="77777777" w:rsidR="006A33B4" w:rsidRDefault="000672B6" w:rsidP="006A33B4">
      <w:pPr>
        <w:widowControl w:val="0"/>
        <w:spacing w:before="29" w:line="251" w:lineRule="auto"/>
        <w:ind w:left="12" w:right="288"/>
      </w:pPr>
      <w:r>
        <w:br/>
      </w:r>
      <w:r w:rsidR="006A33B4">
        <w:t>The COVID 19 pandemic has had long lasting effects, including psychological distress and economic strain. It has led to a spike in the number of mental health cases due to anxiety and stress levels, reduced access to support services, and caused a disruption in community programs and services. Due to these effects, underserved communities have experienced “significantly greater increase in firearm violence, homicides and assaults compared to more affluent, white neighborhoods” as reported by the Violence Prevention Research Program at UC Davis. The study found that firearm violence increased by 29.3%, homicide by 27.7%, and assault by 4% in 2020. “We estimated that, in 2020, on average, there were approximately 14 more incidents of firearm violence in the least-privileged zip codes compared to the most privileged zip codes, and almost 150 more aggravated assaults and five more homicides.” The National Commission on Covid 19 and Criminal Justice summarized that in response to the increasing violence rates, “pursuing crime-control strategies of proven effectiveness will be essential to achieving reductions in violent crimes”.</w:t>
      </w:r>
    </w:p>
    <w:p w14:paraId="17EC623B" w14:textId="77777777" w:rsidR="006A33B4" w:rsidRDefault="006A33B4" w:rsidP="006A33B4">
      <w:pPr>
        <w:widowControl w:val="0"/>
        <w:spacing w:before="29" w:line="251" w:lineRule="auto"/>
        <w:ind w:left="12" w:right="288"/>
      </w:pPr>
    </w:p>
    <w:p w14:paraId="62812894" w14:textId="59913BE8" w:rsidR="006A33B4" w:rsidRDefault="0048044F" w:rsidP="006A33B4">
      <w:pPr>
        <w:widowControl w:val="0"/>
        <w:spacing w:before="29" w:line="251" w:lineRule="auto"/>
        <w:ind w:left="12" w:right="288"/>
      </w:pPr>
      <w:hyperlink r:id="rId8" w:history="1">
        <w:r w:rsidR="006A33B4" w:rsidRPr="001458B1">
          <w:rPr>
            <w:rStyle w:val="Hyperlink"/>
          </w:rPr>
          <w:t>https://counciloncj.org/wp-content/uploads/2021/11/Pandemic_Social_Unrest_and_Crime_in_US_Cities_-_March_2021_Update.pdf</w:t>
        </w:r>
      </w:hyperlink>
    </w:p>
    <w:p w14:paraId="0FFEA9FC" w14:textId="77777777" w:rsidR="006A33B4" w:rsidRDefault="006A33B4" w:rsidP="006A33B4">
      <w:pPr>
        <w:widowControl w:val="0"/>
        <w:spacing w:before="29" w:line="251" w:lineRule="auto"/>
        <w:ind w:right="288"/>
      </w:pPr>
    </w:p>
    <w:p w14:paraId="37CBD175" w14:textId="77777777" w:rsidR="006A33B4" w:rsidRDefault="0048044F" w:rsidP="006A33B4">
      <w:pPr>
        <w:widowControl w:val="0"/>
        <w:spacing w:before="29" w:line="251" w:lineRule="auto"/>
        <w:ind w:left="12" w:right="288"/>
      </w:pPr>
      <w:hyperlink r:id="rId9">
        <w:r w:rsidR="006A33B4">
          <w:rPr>
            <w:u w:val="single"/>
          </w:rPr>
          <w:t>https://health.ucdavis.edu/news/headlines/violence-increased-most-in-marginalized-neighborhoods-early-in-the-covid-19-pandemic/2021/12</w:t>
        </w:r>
      </w:hyperlink>
    </w:p>
    <w:p w14:paraId="212F5617" w14:textId="77777777" w:rsidR="006A33B4" w:rsidRDefault="006A33B4" w:rsidP="006A33B4">
      <w:pPr>
        <w:widowControl w:val="0"/>
        <w:spacing w:before="29" w:line="251" w:lineRule="auto"/>
        <w:ind w:left="12" w:right="288"/>
      </w:pPr>
    </w:p>
    <w:p w14:paraId="30066901" w14:textId="39B5AD17" w:rsidR="006A33B4" w:rsidRDefault="0048044F" w:rsidP="006A33B4">
      <w:pPr>
        <w:widowControl w:val="0"/>
        <w:spacing w:before="29" w:line="251" w:lineRule="auto"/>
        <w:ind w:left="12" w:right="288"/>
      </w:pPr>
      <w:hyperlink r:id="rId10" w:history="1">
        <w:r w:rsidR="006A33B4" w:rsidRPr="001458B1">
          <w:rPr>
            <w:rStyle w:val="Hyperlink"/>
          </w:rPr>
          <w:t>https://www.ncbi.nlm.nih.gov/pmc/articles/PMC7264607/</w:t>
        </w:r>
      </w:hyperlink>
    </w:p>
    <w:p w14:paraId="00F70B22" w14:textId="77777777" w:rsidR="006A33B4" w:rsidRDefault="006A33B4" w:rsidP="006A33B4">
      <w:pPr>
        <w:widowControl w:val="0"/>
        <w:spacing w:before="29" w:line="251" w:lineRule="auto"/>
        <w:ind w:right="288"/>
      </w:pPr>
    </w:p>
    <w:p w14:paraId="2072BA92" w14:textId="430BEEFC" w:rsidR="006A33B4" w:rsidRDefault="006A33B4" w:rsidP="006A33B4">
      <w:pPr>
        <w:widowControl w:val="0"/>
        <w:spacing w:before="29" w:line="251" w:lineRule="auto"/>
        <w:ind w:left="12"/>
      </w:pPr>
      <w:r>
        <w:t xml:space="preserve">To help address this concern the City of Grand Rapids seeks a qualified person, organization, or firm to develop and implement </w:t>
      </w:r>
      <w:r w:rsidRPr="006A33B4">
        <w:rPr>
          <w:b/>
          <w:bCs/>
        </w:rPr>
        <w:t>Community-Centered Violence Reduction Strategies</w:t>
      </w:r>
      <w:r>
        <w:t xml:space="preserve"> focused on neighborhoods in the </w:t>
      </w:r>
      <w:r>
        <w:rPr>
          <w:b/>
        </w:rPr>
        <w:t>Third Ward</w:t>
      </w:r>
      <w:r>
        <w:t xml:space="preserve">. The goal of the initiative is to support </w:t>
      </w:r>
      <w:r w:rsidR="00FC143B">
        <w:t xml:space="preserve">creative, </w:t>
      </w:r>
      <w:r>
        <w:t>evidence-based strategies that will realize measurable impacts on rates and incidents of</w:t>
      </w:r>
      <w:r w:rsidR="00FC143B">
        <w:t xml:space="preserve"> actual</w:t>
      </w:r>
      <w:r>
        <w:t xml:space="preserve"> violenc</w:t>
      </w:r>
      <w:r w:rsidR="00FC143B">
        <w:t xml:space="preserve">e with a focus on </w:t>
      </w:r>
      <w:r>
        <w:t>diversion and avoidance</w:t>
      </w:r>
      <w:r w:rsidR="00FC143B">
        <w:t>. This could include</w:t>
      </w:r>
      <w:r>
        <w:t>:</w:t>
      </w:r>
    </w:p>
    <w:p w14:paraId="6C6C34C0" w14:textId="77777777" w:rsidR="006A33B4" w:rsidRDefault="006A33B4" w:rsidP="006A33B4">
      <w:pPr>
        <w:widowControl w:val="0"/>
        <w:spacing w:before="29" w:line="251" w:lineRule="auto"/>
        <w:ind w:left="12" w:right="288"/>
      </w:pPr>
    </w:p>
    <w:p w14:paraId="0E309A8F" w14:textId="77777777" w:rsidR="006A33B4" w:rsidRDefault="006A33B4" w:rsidP="006A33B4">
      <w:pPr>
        <w:widowControl w:val="0"/>
        <w:numPr>
          <w:ilvl w:val="0"/>
          <w:numId w:val="46"/>
        </w:numPr>
        <w:spacing w:before="29" w:line="251" w:lineRule="auto"/>
        <w:ind w:right="-450"/>
      </w:pPr>
      <w:r>
        <w:t>Partnering with existing community organizations to identify specific neighborhood needs around crime reduction and access to resources, and how these needs can be addressed.</w:t>
      </w:r>
    </w:p>
    <w:p w14:paraId="79A611EC" w14:textId="1BBFE6D5" w:rsidR="006A33B4" w:rsidRDefault="006A33B4" w:rsidP="006A33B4">
      <w:pPr>
        <w:numPr>
          <w:ilvl w:val="0"/>
          <w:numId w:val="46"/>
        </w:numPr>
      </w:pPr>
      <w:r>
        <w:t xml:space="preserve">Creating </w:t>
      </w:r>
      <w:r w:rsidR="00FC143B">
        <w:t xml:space="preserve">or strengthening programs that foster empowerment and connectivity among neighbors and neighborhood organizations to reduce incidents of violence. </w:t>
      </w:r>
    </w:p>
    <w:p w14:paraId="730A90DA" w14:textId="461BD541" w:rsidR="006A33B4" w:rsidRDefault="006A33B4" w:rsidP="006A33B4">
      <w:pPr>
        <w:numPr>
          <w:ilvl w:val="0"/>
          <w:numId w:val="46"/>
        </w:numPr>
      </w:pPr>
      <w:r>
        <w:t xml:space="preserve">Training </w:t>
      </w:r>
      <w:r w:rsidR="00FC143B">
        <w:t>community members and neighborhood organizations about</w:t>
      </w:r>
      <w:r>
        <w:t xml:space="preserve"> violence reduction strategies and implementation</w:t>
      </w:r>
      <w:r w:rsidR="00FC143B">
        <w:t>.</w:t>
      </w:r>
    </w:p>
    <w:p w14:paraId="4FFACA43" w14:textId="1E7EE646" w:rsidR="00FC143B" w:rsidRDefault="00FC143B" w:rsidP="006A33B4">
      <w:pPr>
        <w:numPr>
          <w:ilvl w:val="0"/>
          <w:numId w:val="46"/>
        </w:numPr>
      </w:pPr>
      <w:r>
        <w:t xml:space="preserve">Providing intervention or diversion programs for those most at-risk of committing violence. </w:t>
      </w:r>
    </w:p>
    <w:p w14:paraId="776400CA" w14:textId="163B847D" w:rsidR="006A33B4" w:rsidRDefault="006A33B4" w:rsidP="006A33B4">
      <w:pPr>
        <w:numPr>
          <w:ilvl w:val="0"/>
          <w:numId w:val="46"/>
        </w:numPr>
      </w:pPr>
      <w:r>
        <w:t xml:space="preserve">Partnering with existing initiatives </w:t>
      </w:r>
      <w:r w:rsidR="00FC143B">
        <w:t>or</w:t>
      </w:r>
      <w:r>
        <w:t xml:space="preserve"> social services to </w:t>
      </w:r>
      <w:r w:rsidR="00FC143B">
        <w:t>provide</w:t>
      </w:r>
      <w:r>
        <w:t xml:space="preserve"> connection to resources, organizations that can provide basic needs, </w:t>
      </w:r>
      <w:r w:rsidR="00DA4B44">
        <w:t>or services that can minimize the likelihood of</w:t>
      </w:r>
      <w:r>
        <w:t xml:space="preserve"> police </w:t>
      </w:r>
      <w:r w:rsidR="00DA4B44">
        <w:t>or</w:t>
      </w:r>
      <w:r>
        <w:t xml:space="preserve"> CPS</w:t>
      </w:r>
      <w:r w:rsidR="00DA4B44">
        <w:t xml:space="preserve"> intervention</w:t>
      </w:r>
      <w:r>
        <w:t>.</w:t>
      </w:r>
    </w:p>
    <w:p w14:paraId="017B4BE0" w14:textId="77777777" w:rsidR="00DA4B44" w:rsidRDefault="00DA4B44" w:rsidP="00DA4B44"/>
    <w:p w14:paraId="3E416E62" w14:textId="25D09B45" w:rsidR="006A33B4" w:rsidRDefault="00DA4B44" w:rsidP="006F4A57">
      <w:r>
        <w:t xml:space="preserve">This list is for exemplary purposes only. The </w:t>
      </w:r>
      <w:proofErr w:type="gramStart"/>
      <w:r>
        <w:t>City</w:t>
      </w:r>
      <w:proofErr w:type="gramEnd"/>
      <w:r>
        <w:t xml:space="preserve"> will consider any evidence-based proposal or proposals that can achieve the overall goal of violence reduction in the Third Ward.  </w:t>
      </w:r>
      <w:r w:rsidR="006F4A57">
        <w:br/>
      </w:r>
      <w:r>
        <w:lastRenderedPageBreak/>
        <w:br/>
      </w:r>
    </w:p>
    <w:p w14:paraId="6E13E478" w14:textId="77777777" w:rsidR="00E33D2C" w:rsidRDefault="00E33D2C" w:rsidP="00E33D2C">
      <w:pPr>
        <w:widowControl w:val="0"/>
        <w:spacing w:line="251" w:lineRule="auto"/>
        <w:ind w:right="288"/>
      </w:pPr>
    </w:p>
    <w:p w14:paraId="6752BBEF" w14:textId="748B2335" w:rsidR="00E33D2C" w:rsidRPr="007B675D" w:rsidRDefault="007B675D" w:rsidP="00E33D2C">
      <w:pPr>
        <w:widowControl w:val="0"/>
        <w:spacing w:before="29" w:line="252" w:lineRule="auto"/>
        <w:ind w:left="10" w:right="17" w:firstLine="8"/>
        <w:rPr>
          <w:b/>
          <w:u w:val="single"/>
        </w:rPr>
      </w:pPr>
      <w:r w:rsidRPr="007B675D">
        <w:rPr>
          <w:b/>
          <w:u w:val="single"/>
        </w:rPr>
        <w:t>2.0</w:t>
      </w:r>
      <w:r w:rsidRPr="007B675D">
        <w:rPr>
          <w:b/>
          <w:u w:val="single"/>
        </w:rPr>
        <w:tab/>
      </w:r>
      <w:r>
        <w:rPr>
          <w:b/>
          <w:u w:val="single"/>
        </w:rPr>
        <w:t>Term of Contract</w:t>
      </w:r>
      <w:r w:rsidR="0088220D">
        <w:rPr>
          <w:b/>
          <w:u w:val="single"/>
        </w:rPr>
        <w:tab/>
      </w:r>
      <w:r w:rsidR="0088220D">
        <w:rPr>
          <w:b/>
          <w:u w:val="single"/>
        </w:rPr>
        <w:tab/>
      </w:r>
      <w:r w:rsidR="0088220D">
        <w:rPr>
          <w:b/>
          <w:u w:val="single"/>
        </w:rPr>
        <w:tab/>
      </w:r>
      <w:r w:rsidR="0088220D">
        <w:rPr>
          <w:b/>
          <w:u w:val="single"/>
        </w:rPr>
        <w:tab/>
      </w:r>
      <w:r w:rsidR="0088220D">
        <w:rPr>
          <w:b/>
          <w:u w:val="single"/>
        </w:rPr>
        <w:tab/>
      </w:r>
      <w:r w:rsidR="0088220D">
        <w:rPr>
          <w:b/>
          <w:u w:val="single"/>
        </w:rPr>
        <w:tab/>
      </w:r>
      <w:r w:rsidR="0088220D">
        <w:rPr>
          <w:b/>
          <w:u w:val="single"/>
        </w:rPr>
        <w:tab/>
      </w:r>
      <w:r w:rsidR="0088220D">
        <w:rPr>
          <w:b/>
          <w:u w:val="single"/>
        </w:rPr>
        <w:tab/>
      </w:r>
      <w:r w:rsidR="0088220D">
        <w:rPr>
          <w:b/>
          <w:u w:val="single"/>
        </w:rPr>
        <w:tab/>
      </w:r>
    </w:p>
    <w:p w14:paraId="48640E10" w14:textId="350E6799" w:rsidR="00E33D2C" w:rsidRDefault="000672B6" w:rsidP="00E33D2C">
      <w:pPr>
        <w:widowControl w:val="0"/>
        <w:spacing w:line="251" w:lineRule="auto"/>
        <w:ind w:right="288"/>
      </w:pPr>
      <w:r>
        <w:br/>
        <w:t xml:space="preserve">This contract shall become effective </w:t>
      </w:r>
      <w:r w:rsidR="005778A1">
        <w:t>on execution</w:t>
      </w:r>
      <w:r>
        <w:t xml:space="preserve"> and </w:t>
      </w:r>
      <w:r w:rsidR="005778A1">
        <w:t>all work associated must be complete no later than December 31, 2026</w:t>
      </w:r>
      <w:r w:rsidR="000E3CC8">
        <w:t xml:space="preserve">. </w:t>
      </w:r>
      <w:r w:rsidR="00162F1C">
        <w:br/>
      </w:r>
    </w:p>
    <w:p w14:paraId="3FE3DE45" w14:textId="3AA0D32C" w:rsidR="004C4763" w:rsidRDefault="004C4763" w:rsidP="0061297B">
      <w:pPr>
        <w:widowControl w:val="0"/>
        <w:spacing w:line="251" w:lineRule="auto"/>
        <w:ind w:right="288"/>
      </w:pPr>
    </w:p>
    <w:p w14:paraId="78AAEDE3" w14:textId="3A7CEC24" w:rsidR="00554590" w:rsidRPr="00FD4FA6" w:rsidRDefault="005778A1" w:rsidP="00554590">
      <w:pPr>
        <w:widowControl w:val="0"/>
        <w:spacing w:before="29" w:line="252" w:lineRule="auto"/>
        <w:ind w:left="10" w:right="17" w:firstLine="8"/>
        <w:rPr>
          <w:b/>
          <w:u w:val="single"/>
        </w:rPr>
      </w:pPr>
      <w:r>
        <w:rPr>
          <w:b/>
          <w:u w:val="single"/>
        </w:rPr>
        <w:t>3</w:t>
      </w:r>
      <w:r w:rsidR="00554590" w:rsidRPr="00FD4FA6">
        <w:rPr>
          <w:b/>
          <w:u w:val="single"/>
        </w:rPr>
        <w:t>.0</w:t>
      </w:r>
      <w:r w:rsidR="00554590" w:rsidRPr="00FD4FA6">
        <w:rPr>
          <w:b/>
          <w:u w:val="single"/>
        </w:rPr>
        <w:tab/>
      </w:r>
      <w:r w:rsidR="00406A66">
        <w:rPr>
          <w:b/>
          <w:u w:val="single"/>
        </w:rPr>
        <w:t>Guiding Principles</w:t>
      </w:r>
      <w:r w:rsidR="00554590">
        <w:rPr>
          <w:b/>
          <w:u w:val="single"/>
        </w:rPr>
        <w:tab/>
      </w:r>
      <w:r w:rsidR="00554590">
        <w:rPr>
          <w:b/>
          <w:u w:val="single"/>
        </w:rPr>
        <w:tab/>
      </w:r>
      <w:r w:rsidR="00554590">
        <w:rPr>
          <w:b/>
          <w:u w:val="single"/>
        </w:rPr>
        <w:tab/>
      </w:r>
      <w:r w:rsidR="00554590">
        <w:rPr>
          <w:b/>
          <w:u w:val="single"/>
        </w:rPr>
        <w:tab/>
      </w:r>
      <w:r w:rsidR="00554590">
        <w:rPr>
          <w:b/>
          <w:u w:val="single"/>
        </w:rPr>
        <w:tab/>
      </w:r>
      <w:r w:rsidR="00554590">
        <w:rPr>
          <w:b/>
          <w:u w:val="single"/>
        </w:rPr>
        <w:tab/>
      </w:r>
      <w:r w:rsidR="00554590">
        <w:rPr>
          <w:b/>
          <w:u w:val="single"/>
        </w:rPr>
        <w:tab/>
      </w:r>
      <w:r w:rsidR="00554590">
        <w:rPr>
          <w:b/>
          <w:u w:val="single"/>
        </w:rPr>
        <w:tab/>
      </w:r>
      <w:r w:rsidR="00554590">
        <w:rPr>
          <w:b/>
          <w:u w:val="single"/>
        </w:rPr>
        <w:tab/>
      </w:r>
    </w:p>
    <w:p w14:paraId="50751D11" w14:textId="77777777" w:rsidR="00554590" w:rsidRDefault="00554590" w:rsidP="00554590">
      <w:pPr>
        <w:widowControl w:val="0"/>
        <w:spacing w:line="251" w:lineRule="auto"/>
        <w:ind w:right="288"/>
      </w:pPr>
    </w:p>
    <w:p w14:paraId="37E8FBE7" w14:textId="60501B4D" w:rsidR="00554590" w:rsidRPr="00EA1FF9" w:rsidRDefault="005778A1" w:rsidP="00554590">
      <w:pPr>
        <w:widowControl w:val="0"/>
        <w:spacing w:line="251" w:lineRule="auto"/>
        <w:ind w:right="288"/>
        <w:rPr>
          <w:b/>
          <w:bCs/>
        </w:rPr>
      </w:pPr>
      <w:r>
        <w:rPr>
          <w:b/>
          <w:bCs/>
        </w:rPr>
        <w:t>3</w:t>
      </w:r>
      <w:r w:rsidR="00554590" w:rsidRPr="00EA1FF9">
        <w:rPr>
          <w:b/>
          <w:bCs/>
        </w:rPr>
        <w:t xml:space="preserve">.1 </w:t>
      </w:r>
      <w:r w:rsidR="00554590">
        <w:rPr>
          <w:b/>
          <w:bCs/>
        </w:rPr>
        <w:tab/>
      </w:r>
      <w:r w:rsidR="00406A66">
        <w:rPr>
          <w:b/>
          <w:bCs/>
        </w:rPr>
        <w:t>Racial Equity</w:t>
      </w:r>
    </w:p>
    <w:p w14:paraId="0014A7E3" w14:textId="0CB67D12" w:rsidR="00554590" w:rsidRDefault="0031232C" w:rsidP="00554590">
      <w:pPr>
        <w:widowControl w:val="0"/>
        <w:spacing w:line="251" w:lineRule="auto"/>
        <w:ind w:left="720" w:right="288"/>
      </w:pPr>
      <w:r>
        <w:t xml:space="preserve">The </w:t>
      </w:r>
      <w:proofErr w:type="gramStart"/>
      <w:r>
        <w:t>City</w:t>
      </w:r>
      <w:proofErr w:type="gramEnd"/>
      <w:r>
        <w:t xml:space="preserve"> seeks proposals </w:t>
      </w:r>
      <w:r w:rsidR="00A616EB">
        <w:t xml:space="preserve">that can advance racial equity in </w:t>
      </w:r>
      <w:r w:rsidR="00E8073D">
        <w:t xml:space="preserve">workforce development, </w:t>
      </w:r>
      <w:r w:rsidR="001F3173">
        <w:t xml:space="preserve">access to services and </w:t>
      </w:r>
      <w:r w:rsidR="000A365F">
        <w:t xml:space="preserve">community </w:t>
      </w:r>
      <w:r w:rsidR="001F3173">
        <w:t>health outcomes</w:t>
      </w:r>
      <w:r w:rsidR="00554590">
        <w:t>.</w:t>
      </w:r>
      <w:r w:rsidR="00F85424">
        <w:t xml:space="preserve"> </w:t>
      </w:r>
      <w:r w:rsidR="002205AB">
        <w:t xml:space="preserve">Proposals should demonstrate a commitment to ensuring that all members of the community, </w:t>
      </w:r>
      <w:r w:rsidR="001E2898">
        <w:t xml:space="preserve">regardless of background or identity, will positively benefit from the </w:t>
      </w:r>
      <w:r w:rsidR="00F74239">
        <w:t>services</w:t>
      </w:r>
      <w:r w:rsidR="001E2898">
        <w:t xml:space="preserve"> offered</w:t>
      </w:r>
      <w:r w:rsidR="00F50886">
        <w:t xml:space="preserve">. </w:t>
      </w:r>
      <w:r w:rsidR="00195317">
        <w:t xml:space="preserve">Proposers should </w:t>
      </w:r>
      <w:r w:rsidR="00431F73">
        <w:t>demonstrate how they intend to</w:t>
      </w:r>
      <w:r w:rsidR="007B1C7E">
        <w:t xml:space="preserve"> reach, engage, </w:t>
      </w:r>
      <w:proofErr w:type="gramStart"/>
      <w:r w:rsidR="007B1C7E">
        <w:t>involve</w:t>
      </w:r>
      <w:proofErr w:type="gramEnd"/>
      <w:r w:rsidR="007B1C7E">
        <w:t xml:space="preserve"> and partner with historically </w:t>
      </w:r>
      <w:r w:rsidR="00AC797B">
        <w:t>disenfranchised communities as part of this work</w:t>
      </w:r>
      <w:r w:rsidR="00610BCE">
        <w:t xml:space="preserve">, and how success will be measured. </w:t>
      </w:r>
    </w:p>
    <w:p w14:paraId="682F6F45" w14:textId="77777777" w:rsidR="00406A66" w:rsidRDefault="00406A66" w:rsidP="00554590">
      <w:pPr>
        <w:widowControl w:val="0"/>
        <w:spacing w:line="251" w:lineRule="auto"/>
        <w:ind w:left="720" w:right="288"/>
      </w:pPr>
    </w:p>
    <w:p w14:paraId="0A3B5DDC" w14:textId="7AB919C8" w:rsidR="00406A66" w:rsidRPr="00EA1FF9" w:rsidRDefault="005778A1" w:rsidP="00406A66">
      <w:pPr>
        <w:widowControl w:val="0"/>
        <w:spacing w:line="251" w:lineRule="auto"/>
        <w:ind w:right="288"/>
        <w:rPr>
          <w:b/>
          <w:bCs/>
        </w:rPr>
      </w:pPr>
      <w:r>
        <w:rPr>
          <w:b/>
          <w:bCs/>
        </w:rPr>
        <w:t>3</w:t>
      </w:r>
      <w:r w:rsidR="00406A66" w:rsidRPr="00EA1FF9">
        <w:rPr>
          <w:b/>
          <w:bCs/>
        </w:rPr>
        <w:t>.</w:t>
      </w:r>
      <w:r w:rsidR="00406A66">
        <w:rPr>
          <w:b/>
          <w:bCs/>
        </w:rPr>
        <w:t>2</w:t>
      </w:r>
      <w:r w:rsidR="00406A66" w:rsidRPr="00EA1FF9">
        <w:rPr>
          <w:b/>
          <w:bCs/>
        </w:rPr>
        <w:t xml:space="preserve"> </w:t>
      </w:r>
      <w:r w:rsidR="00406A66">
        <w:rPr>
          <w:b/>
          <w:bCs/>
        </w:rPr>
        <w:tab/>
        <w:t xml:space="preserve">Community </w:t>
      </w:r>
      <w:r w:rsidR="00D9773C">
        <w:rPr>
          <w:b/>
          <w:bCs/>
        </w:rPr>
        <w:t>Involvement</w:t>
      </w:r>
    </w:p>
    <w:p w14:paraId="228C74C6" w14:textId="145B5781" w:rsidR="00406A66" w:rsidRDefault="00E90E79" w:rsidP="00406A66">
      <w:pPr>
        <w:widowControl w:val="0"/>
        <w:spacing w:line="251" w:lineRule="auto"/>
        <w:ind w:left="720" w:right="288"/>
      </w:pPr>
      <w:r>
        <w:t xml:space="preserve">Proposers should demonstrate how they will </w:t>
      </w:r>
      <w:r w:rsidR="00043F6A">
        <w:t xml:space="preserve">regularly engage with and include a diversity of community </w:t>
      </w:r>
      <w:r w:rsidR="005778A1">
        <w:t>member</w:t>
      </w:r>
      <w:r w:rsidR="00F74239">
        <w:t xml:space="preserve">s in the </w:t>
      </w:r>
      <w:r w:rsidR="005720C3">
        <w:t>execution of the program</w:t>
      </w:r>
      <w:r w:rsidR="00043F6A">
        <w:t xml:space="preserve">. </w:t>
      </w:r>
      <w:r w:rsidR="00D9773C">
        <w:br/>
      </w:r>
    </w:p>
    <w:p w14:paraId="0BAD1640" w14:textId="77777777" w:rsidR="00406A66" w:rsidRDefault="00406A66" w:rsidP="00554590">
      <w:pPr>
        <w:widowControl w:val="0"/>
        <w:spacing w:line="251" w:lineRule="auto"/>
        <w:ind w:left="720" w:right="288"/>
      </w:pPr>
    </w:p>
    <w:p w14:paraId="7FAD31E5" w14:textId="0A288D3C" w:rsidR="00D9773C" w:rsidRPr="00FD4FA6" w:rsidRDefault="00C95BF5" w:rsidP="00D9773C">
      <w:pPr>
        <w:widowControl w:val="0"/>
        <w:spacing w:before="29" w:line="252" w:lineRule="auto"/>
        <w:ind w:left="10" w:right="17" w:firstLine="8"/>
        <w:rPr>
          <w:b/>
          <w:u w:val="single"/>
        </w:rPr>
      </w:pPr>
      <w:r>
        <w:rPr>
          <w:b/>
          <w:u w:val="single"/>
        </w:rPr>
        <w:t>4</w:t>
      </w:r>
      <w:r w:rsidR="00D9773C" w:rsidRPr="00FD4FA6">
        <w:rPr>
          <w:b/>
          <w:u w:val="single"/>
        </w:rPr>
        <w:t>.0</w:t>
      </w:r>
      <w:r w:rsidR="00D9773C" w:rsidRPr="00FD4FA6">
        <w:rPr>
          <w:b/>
          <w:u w:val="single"/>
        </w:rPr>
        <w:tab/>
      </w:r>
      <w:r w:rsidR="001E45F7">
        <w:rPr>
          <w:b/>
          <w:u w:val="single"/>
        </w:rPr>
        <w:t>Proposed Deliverables</w:t>
      </w:r>
      <w:r w:rsidR="00D9773C">
        <w:rPr>
          <w:b/>
          <w:u w:val="single"/>
        </w:rPr>
        <w:tab/>
      </w:r>
      <w:r w:rsidR="00D9773C">
        <w:rPr>
          <w:b/>
          <w:u w:val="single"/>
        </w:rPr>
        <w:tab/>
      </w:r>
      <w:r w:rsidR="00D9773C">
        <w:rPr>
          <w:b/>
          <w:u w:val="single"/>
        </w:rPr>
        <w:tab/>
      </w:r>
      <w:r w:rsidR="00D9773C">
        <w:rPr>
          <w:b/>
          <w:u w:val="single"/>
        </w:rPr>
        <w:tab/>
      </w:r>
      <w:r w:rsidR="00D9773C">
        <w:rPr>
          <w:b/>
          <w:u w:val="single"/>
        </w:rPr>
        <w:tab/>
      </w:r>
      <w:r w:rsidR="00D9773C">
        <w:rPr>
          <w:b/>
          <w:u w:val="single"/>
        </w:rPr>
        <w:tab/>
      </w:r>
      <w:r w:rsidR="00D9773C">
        <w:rPr>
          <w:b/>
          <w:u w:val="single"/>
        </w:rPr>
        <w:tab/>
      </w:r>
      <w:r w:rsidR="00D9773C">
        <w:rPr>
          <w:b/>
          <w:u w:val="single"/>
        </w:rPr>
        <w:tab/>
      </w:r>
    </w:p>
    <w:p w14:paraId="32601C5F" w14:textId="77777777" w:rsidR="00D9773C" w:rsidRDefault="00D9773C" w:rsidP="00D9773C">
      <w:pPr>
        <w:widowControl w:val="0"/>
        <w:spacing w:line="251" w:lineRule="auto"/>
        <w:ind w:right="288"/>
      </w:pPr>
    </w:p>
    <w:p w14:paraId="08F61B49" w14:textId="29F6F758" w:rsidR="005807E6" w:rsidRDefault="00DA4B44" w:rsidP="005778A1">
      <w:pPr>
        <w:widowControl w:val="0"/>
        <w:spacing w:line="251" w:lineRule="auto"/>
        <w:ind w:right="288"/>
      </w:pPr>
      <w:r>
        <w:t xml:space="preserve">The </w:t>
      </w:r>
      <w:proofErr w:type="gramStart"/>
      <w:r>
        <w:t>City</w:t>
      </w:r>
      <w:proofErr w:type="gramEnd"/>
      <w:r>
        <w:t xml:space="preserve"> is open to various proposals that might achieve the goal of reducing violence in the Third Ward. This </w:t>
      </w:r>
      <w:r w:rsidR="000865F6">
        <w:t>could</w:t>
      </w:r>
      <w:r>
        <w:t xml:space="preserve"> be a single program or a collection of programs that </w:t>
      </w:r>
      <w:r w:rsidR="000865F6">
        <w:t>would</w:t>
      </w:r>
      <w:r>
        <w:t xml:space="preserve"> work together to create a </w:t>
      </w:r>
      <w:r w:rsidR="006F4A57">
        <w:t xml:space="preserve">safer environment for those living in the Third Ward. </w:t>
      </w:r>
    </w:p>
    <w:p w14:paraId="36DE938A" w14:textId="77777777" w:rsidR="006F4A57" w:rsidRDefault="006F4A57" w:rsidP="005778A1">
      <w:pPr>
        <w:widowControl w:val="0"/>
        <w:spacing w:line="251" w:lineRule="auto"/>
        <w:ind w:right="288"/>
      </w:pPr>
    </w:p>
    <w:p w14:paraId="3746F8F3" w14:textId="62C15362" w:rsidR="006F4A57" w:rsidRDefault="006F4A57" w:rsidP="006F4A57">
      <w:pPr>
        <w:widowControl w:val="0"/>
        <w:spacing w:before="29" w:line="251" w:lineRule="auto"/>
        <w:ind w:right="288"/>
      </w:pPr>
      <w:r>
        <w:t>In all cases, proposers should be able to demonstrate how they can:</w:t>
      </w:r>
    </w:p>
    <w:p w14:paraId="38C95A2C" w14:textId="77777777" w:rsidR="006F4A57" w:rsidRDefault="006F4A57" w:rsidP="006F4A57">
      <w:pPr>
        <w:widowControl w:val="0"/>
        <w:spacing w:before="29" w:line="251" w:lineRule="auto"/>
        <w:ind w:right="288"/>
      </w:pPr>
    </w:p>
    <w:p w14:paraId="1F9516F0" w14:textId="708B7AAB" w:rsidR="006F4A57" w:rsidRDefault="006F4A57" w:rsidP="006F4A57">
      <w:pPr>
        <w:pStyle w:val="ListParagraph"/>
        <w:widowControl w:val="0"/>
        <w:numPr>
          <w:ilvl w:val="0"/>
          <w:numId w:val="45"/>
        </w:numPr>
        <w:spacing w:before="29" w:line="252" w:lineRule="auto"/>
        <w:ind w:right="17"/>
      </w:pPr>
      <w:r>
        <w:t>Utilize community input &amp; support to increase the feeling of safety among residents and reduce acts of violence.</w:t>
      </w:r>
    </w:p>
    <w:p w14:paraId="359DBD92" w14:textId="77777777" w:rsidR="006F4A57" w:rsidRDefault="006F4A57" w:rsidP="006F4A57">
      <w:pPr>
        <w:widowControl w:val="0"/>
        <w:numPr>
          <w:ilvl w:val="0"/>
          <w:numId w:val="45"/>
        </w:numPr>
        <w:spacing w:before="29" w:line="251" w:lineRule="auto"/>
        <w:ind w:right="288"/>
      </w:pPr>
      <w:r>
        <w:t>Effectively address the needs of persons either at risk of committing violence or affected by violence and link them to appropriate services.</w:t>
      </w:r>
    </w:p>
    <w:p w14:paraId="7F7E4F58" w14:textId="77777777" w:rsidR="006F4A57" w:rsidRDefault="006F4A57" w:rsidP="006F4A57">
      <w:pPr>
        <w:widowControl w:val="0"/>
        <w:numPr>
          <w:ilvl w:val="0"/>
          <w:numId w:val="45"/>
        </w:numPr>
        <w:spacing w:line="251" w:lineRule="auto"/>
        <w:ind w:right="288"/>
      </w:pPr>
      <w:r>
        <w:t>Collaborate and manage relationships with local social service agencies and neighborhood associations.</w:t>
      </w:r>
    </w:p>
    <w:p w14:paraId="02B00F48" w14:textId="2BB6E3D9" w:rsidR="006F4A57" w:rsidRDefault="006F4A57" w:rsidP="006F4A57">
      <w:pPr>
        <w:widowControl w:val="0"/>
        <w:numPr>
          <w:ilvl w:val="0"/>
          <w:numId w:val="45"/>
        </w:numPr>
        <w:spacing w:line="251" w:lineRule="auto"/>
        <w:ind w:right="288"/>
      </w:pPr>
      <w:r>
        <w:t>Effectively report the impacts of interventions.</w:t>
      </w:r>
    </w:p>
    <w:p w14:paraId="0D13DE13" w14:textId="77777777" w:rsidR="006F4A57" w:rsidRDefault="006F4A57" w:rsidP="006F4A57">
      <w:pPr>
        <w:widowControl w:val="0"/>
        <w:spacing w:line="251" w:lineRule="auto"/>
        <w:ind w:right="167"/>
      </w:pPr>
    </w:p>
    <w:p w14:paraId="69D46F6B" w14:textId="3770B2D9" w:rsidR="00C2179D" w:rsidRDefault="006F4A57" w:rsidP="006F4A57">
      <w:pPr>
        <w:widowControl w:val="0"/>
        <w:spacing w:line="251" w:lineRule="auto"/>
        <w:ind w:right="167"/>
      </w:pPr>
      <w:r>
        <w:t>Please note that a</w:t>
      </w:r>
      <w:r w:rsidR="005778A1">
        <w:t xml:space="preserve">dministrative costs for this program must be at or below 10% </w:t>
      </w:r>
      <w:r>
        <w:t>of the total</w:t>
      </w:r>
      <w:r w:rsidR="005778A1">
        <w:t xml:space="preserve"> award amount</w:t>
      </w:r>
      <w:r>
        <w:t xml:space="preserve">. </w:t>
      </w:r>
      <w:r w:rsidR="005778A1">
        <w:br/>
      </w:r>
    </w:p>
    <w:p w14:paraId="0206CB97" w14:textId="10B22F1F" w:rsidR="0035567F" w:rsidRDefault="0035567F">
      <w:pPr>
        <w:rPr>
          <w:b/>
        </w:rPr>
      </w:pPr>
    </w:p>
    <w:p w14:paraId="7EEA1DE7" w14:textId="49D1D2B6" w:rsidR="00E86F5A" w:rsidRPr="002F1F66" w:rsidRDefault="00C95BF5" w:rsidP="00E86F5A">
      <w:pPr>
        <w:widowControl w:val="0"/>
        <w:spacing w:before="29" w:line="252" w:lineRule="auto"/>
        <w:ind w:left="10" w:right="17" w:firstLine="8"/>
        <w:rPr>
          <w:b/>
          <w:u w:val="single"/>
        </w:rPr>
      </w:pPr>
      <w:r>
        <w:rPr>
          <w:b/>
          <w:u w:val="single"/>
        </w:rPr>
        <w:t>5</w:t>
      </w:r>
      <w:r w:rsidR="00E86F5A" w:rsidRPr="002F1F66">
        <w:rPr>
          <w:b/>
          <w:u w:val="single"/>
        </w:rPr>
        <w:t>.0</w:t>
      </w:r>
      <w:r w:rsidR="00E86F5A" w:rsidRPr="002F1F66">
        <w:rPr>
          <w:b/>
          <w:u w:val="single"/>
        </w:rPr>
        <w:tab/>
        <w:t>Equity Plan</w:t>
      </w:r>
      <w:r w:rsidR="002F1F66">
        <w:rPr>
          <w:b/>
          <w:u w:val="single"/>
        </w:rPr>
        <w:tab/>
      </w:r>
      <w:r w:rsidR="00E86F5A" w:rsidRPr="002F1F66">
        <w:rPr>
          <w:b/>
          <w:u w:val="single"/>
        </w:rPr>
        <w:tab/>
      </w:r>
      <w:r w:rsidR="002F1F66" w:rsidRPr="002F1F66">
        <w:rPr>
          <w:b/>
          <w:u w:val="single"/>
        </w:rPr>
        <w:t xml:space="preserve">   </w:t>
      </w:r>
      <w:r w:rsidR="00E86F5A" w:rsidRPr="002F1F66">
        <w:rPr>
          <w:b/>
          <w:u w:val="single"/>
        </w:rPr>
        <w:tab/>
      </w:r>
      <w:r w:rsidR="00E86F5A" w:rsidRPr="002F1F66">
        <w:rPr>
          <w:b/>
          <w:u w:val="single"/>
        </w:rPr>
        <w:tab/>
      </w:r>
      <w:r w:rsidR="00E86F5A" w:rsidRPr="002F1F66">
        <w:rPr>
          <w:b/>
          <w:u w:val="single"/>
        </w:rPr>
        <w:tab/>
      </w:r>
      <w:r w:rsidR="00E86F5A" w:rsidRPr="002F1F66">
        <w:rPr>
          <w:b/>
          <w:u w:val="single"/>
        </w:rPr>
        <w:tab/>
      </w:r>
      <w:r w:rsidR="002F1F66" w:rsidRPr="002F1F66">
        <w:rPr>
          <w:b/>
          <w:u w:val="single"/>
        </w:rPr>
        <w:tab/>
      </w:r>
      <w:r w:rsidR="002F1F66" w:rsidRPr="002F1F66">
        <w:rPr>
          <w:b/>
          <w:u w:val="single"/>
        </w:rPr>
        <w:tab/>
      </w:r>
      <w:r w:rsidR="00E86F5A" w:rsidRPr="002F1F66">
        <w:rPr>
          <w:b/>
          <w:u w:val="single"/>
        </w:rPr>
        <w:tab/>
      </w:r>
      <w:r w:rsidR="00E86F5A" w:rsidRPr="002F1F66">
        <w:rPr>
          <w:b/>
          <w:u w:val="single"/>
        </w:rPr>
        <w:tab/>
      </w:r>
    </w:p>
    <w:p w14:paraId="58620243" w14:textId="77777777" w:rsidR="002F1F66" w:rsidRDefault="002F1F66"/>
    <w:p w14:paraId="480299E1" w14:textId="3747CBCB" w:rsidR="0035567F" w:rsidRDefault="001E4107">
      <w:r>
        <w:t>As you create your proposal, we encourage you to explicitly embed equitable approaches to the work plan, outcomes/deliverables, staffing strategies, community partnerships, contracting, budget, etc.</w:t>
      </w:r>
    </w:p>
    <w:p w14:paraId="26D61738" w14:textId="77777777" w:rsidR="0035567F" w:rsidRDefault="0035567F"/>
    <w:p w14:paraId="7E4587F2" w14:textId="77221B63" w:rsidR="0035567F" w:rsidRDefault="001E4107">
      <w:r>
        <w:t>The Equity Plan must include, at a minimum, the following four components</w:t>
      </w:r>
      <w:r w:rsidR="000C69D6">
        <w:t>:</w:t>
      </w:r>
      <w:r w:rsidR="000C69D6">
        <w:br/>
      </w:r>
      <w:r>
        <w:t xml:space="preserve"> </w:t>
      </w:r>
    </w:p>
    <w:p w14:paraId="4C7D4F7E" w14:textId="7281A923" w:rsidR="0035567F" w:rsidRDefault="001E4107">
      <w:pPr>
        <w:numPr>
          <w:ilvl w:val="0"/>
          <w:numId w:val="2"/>
        </w:numPr>
      </w:pPr>
      <w:r>
        <w:t xml:space="preserve">Current demographics of the project team and the entire organization/company. This includes the board, staff, and executive director (or lead/co-leads) if applicable. The City of Grand Rapids, per our strategic plan, breaks down all data by race, ethnicity, gender identity, and geography; </w:t>
      </w:r>
      <w:proofErr w:type="gramStart"/>
      <w:r>
        <w:t>therefore</w:t>
      </w:r>
      <w:proofErr w:type="gramEnd"/>
      <w:r>
        <w:t xml:space="preserve"> this is required demographic data.</w:t>
      </w:r>
    </w:p>
    <w:p w14:paraId="7E5F62EC" w14:textId="77777777" w:rsidR="0035567F" w:rsidRDefault="0035567F"/>
    <w:p w14:paraId="2C62E2E2" w14:textId="77777777" w:rsidR="0035567F" w:rsidRDefault="001E4107">
      <w:pPr>
        <w:numPr>
          <w:ilvl w:val="0"/>
          <w:numId w:val="2"/>
        </w:numPr>
      </w:pPr>
      <w:r>
        <w:t>If the project team is not complete and additional hiring/contracting would be necessary if the proposal is accepted and the contract awarded, include the specific recruiting plan to ensure the project team reflects the demographics and language needs of the people to be directly served by the project.</w:t>
      </w:r>
    </w:p>
    <w:p w14:paraId="68A6C859" w14:textId="77777777" w:rsidR="0035567F" w:rsidRDefault="0035567F">
      <w:pPr>
        <w:ind w:left="720"/>
      </w:pPr>
    </w:p>
    <w:p w14:paraId="6160ECC6" w14:textId="77777777" w:rsidR="0035567F" w:rsidRDefault="001E4107">
      <w:pPr>
        <w:numPr>
          <w:ilvl w:val="0"/>
          <w:numId w:val="2"/>
        </w:numPr>
      </w:pPr>
      <w:r>
        <w:t xml:space="preserve">The City’s Strategic Plan, in combination with the City’s </w:t>
      </w:r>
      <w:hyperlink r:id="rId11">
        <w:r>
          <w:rPr>
            <w:color w:val="1155CC"/>
            <w:u w:val="single"/>
          </w:rPr>
          <w:t>Professional Services Contracting administrative policy 73-09</w:t>
        </w:r>
      </w:hyperlink>
      <w:r>
        <w:t xml:space="preserve">, is why the City requires that professional service providers (contractors) use their best efforts to subcontract, joint venture, or otherwise enter into business and partnership arrangements with diverse individuals, groups, and businesses. To help capture these efforts, list tentative, pending, and confirmed diverse community partners, subcontractors, and/or suppliers of the proposed project. If known and/or applicable, list the proposed dollar amount to be paid from the project budget, and confirm the organization or business is owned/led by Black, Indigenous, People of Color (BIPOC), and/or Latinx persons. The total of what is listed will most likely </w:t>
      </w:r>
      <w:r>
        <w:rPr>
          <w:i/>
        </w:rPr>
        <w:t>not</w:t>
      </w:r>
      <w:r>
        <w:t xml:space="preserve"> match the overall requested dollar amount. This part of the Equity Plan is to highlight the diversity and inclusiveness of partners, subcontractors, and suppliers.</w:t>
      </w:r>
    </w:p>
    <w:p w14:paraId="5E685E17" w14:textId="77777777" w:rsidR="0035567F" w:rsidRDefault="0035567F">
      <w:pPr>
        <w:ind w:left="720"/>
      </w:pPr>
    </w:p>
    <w:p w14:paraId="64EE835A" w14:textId="77777777" w:rsidR="0035567F" w:rsidRDefault="001E4107">
      <w:pPr>
        <w:ind w:left="720"/>
      </w:pPr>
      <w:r>
        <w:t>Below are definitions for this part of the Equity Plan:</w:t>
      </w:r>
    </w:p>
    <w:p w14:paraId="2D31FC39" w14:textId="77777777" w:rsidR="0035567F" w:rsidRDefault="001E4107">
      <w:pPr>
        <w:numPr>
          <w:ilvl w:val="1"/>
          <w:numId w:val="2"/>
        </w:numPr>
      </w:pPr>
      <w:r>
        <w:rPr>
          <w:u w:val="single"/>
        </w:rPr>
        <w:t>Tentative</w:t>
      </w:r>
      <w:r>
        <w:t xml:space="preserve">: Partner/business not contacted at the time of proposal </w:t>
      </w:r>
      <w:proofErr w:type="gramStart"/>
      <w:r>
        <w:t>submission, but</w:t>
      </w:r>
      <w:proofErr w:type="gramEnd"/>
      <w:r>
        <w:t xml:space="preserve"> will be contracted if awarded the contract.</w:t>
      </w:r>
    </w:p>
    <w:p w14:paraId="71A5D917" w14:textId="77777777" w:rsidR="0035567F" w:rsidRDefault="001E4107">
      <w:pPr>
        <w:numPr>
          <w:ilvl w:val="1"/>
          <w:numId w:val="2"/>
        </w:numPr>
      </w:pPr>
      <w:r>
        <w:rPr>
          <w:u w:val="single"/>
        </w:rPr>
        <w:t>Pending</w:t>
      </w:r>
      <w:r>
        <w:t>: Partner/business was contacted in preparation for proposal submission, and they are considering participating, but have not committed.</w:t>
      </w:r>
    </w:p>
    <w:p w14:paraId="02864504" w14:textId="77777777" w:rsidR="0035567F" w:rsidRDefault="001E4107">
      <w:pPr>
        <w:numPr>
          <w:ilvl w:val="1"/>
          <w:numId w:val="2"/>
        </w:numPr>
      </w:pPr>
      <w:r>
        <w:rPr>
          <w:u w:val="single"/>
        </w:rPr>
        <w:t>Confirmed</w:t>
      </w:r>
      <w:r>
        <w:t>: Partner/business agreed to subcontract/partner upon award of contract.</w:t>
      </w:r>
    </w:p>
    <w:p w14:paraId="74124F17" w14:textId="77777777" w:rsidR="0035567F" w:rsidRDefault="001E4107">
      <w:pPr>
        <w:numPr>
          <w:ilvl w:val="1"/>
          <w:numId w:val="2"/>
        </w:numPr>
      </w:pPr>
      <w:r>
        <w:rPr>
          <w:u w:val="single"/>
        </w:rPr>
        <w:t>BIPOC or Latinx-owned business</w:t>
      </w:r>
      <w:r>
        <w:t>: BIPOC and/or Latinx persons or people have 51% or more ownership of a corporation or for-profit business.</w:t>
      </w:r>
    </w:p>
    <w:p w14:paraId="7D711EBD" w14:textId="77777777" w:rsidR="0035567F" w:rsidRDefault="001E4107">
      <w:pPr>
        <w:numPr>
          <w:ilvl w:val="1"/>
          <w:numId w:val="2"/>
        </w:numPr>
      </w:pPr>
      <w:r>
        <w:rPr>
          <w:u w:val="single"/>
        </w:rPr>
        <w:t>BIPOC or Latinx-led organization</w:t>
      </w:r>
      <w:r>
        <w:t>: BIPOC and/or Latinx person or people represent 51% or more of the board and executive director (or similar top leadership) role of a non-profit organization or unincorporated group.</w:t>
      </w:r>
    </w:p>
    <w:p w14:paraId="77B53377" w14:textId="0D723AEB" w:rsidR="0035567F" w:rsidRDefault="001E4107">
      <w:pPr>
        <w:numPr>
          <w:ilvl w:val="1"/>
          <w:numId w:val="2"/>
        </w:numPr>
      </w:pPr>
      <w:r>
        <w:rPr>
          <w:u w:val="single"/>
        </w:rPr>
        <w:t>Partner</w:t>
      </w:r>
      <w:r>
        <w:t>: A person, group, or organization that has similar outcome goals to that of the project and will support the project in specific ways that are mutually beneficial. T</w:t>
      </w:r>
      <w:r w:rsidR="001762C2">
        <w:t>hese are t</w:t>
      </w:r>
      <w:r>
        <w:t xml:space="preserve">ypically </w:t>
      </w:r>
      <w:r w:rsidR="001762C2">
        <w:t xml:space="preserve">not </w:t>
      </w:r>
      <w:r>
        <w:t>paid directly from the proposed project budget. If paid, please see “Subcontractor” below.</w:t>
      </w:r>
    </w:p>
    <w:p w14:paraId="7D845157" w14:textId="77777777" w:rsidR="0035567F" w:rsidRDefault="001E4107">
      <w:pPr>
        <w:numPr>
          <w:ilvl w:val="1"/>
          <w:numId w:val="2"/>
        </w:numPr>
      </w:pPr>
      <w:r>
        <w:rPr>
          <w:u w:val="single"/>
        </w:rPr>
        <w:t>Subcontractor</w:t>
      </w:r>
      <w:r>
        <w:t>: A person, group, or organization who will be paid in exchange for a professional service, such as evaluation, facilitation/instruction, or marketing. This also includes the context expertise of persons with lived experience serving on advisory boards who are not already paid to do so.</w:t>
      </w:r>
    </w:p>
    <w:p w14:paraId="58317336" w14:textId="77777777" w:rsidR="0035567F" w:rsidRDefault="001E4107">
      <w:pPr>
        <w:numPr>
          <w:ilvl w:val="1"/>
          <w:numId w:val="2"/>
        </w:numPr>
      </w:pPr>
      <w:r>
        <w:rPr>
          <w:u w:val="single"/>
        </w:rPr>
        <w:lastRenderedPageBreak/>
        <w:t>Supplier</w:t>
      </w:r>
      <w:r>
        <w:t>: A business or organization that provides products in exchange for payment, and is not part of the overall project development nor implementation, such as caterers, childcare providers for engagement meetings, etc.</w:t>
      </w:r>
    </w:p>
    <w:p w14:paraId="7C1DBB26" w14:textId="77777777" w:rsidR="0035567F" w:rsidRDefault="001E4107">
      <w:r>
        <w:tab/>
      </w:r>
    </w:p>
    <w:p w14:paraId="1BA1AD86" w14:textId="77777777" w:rsidR="0035567F" w:rsidRDefault="001E4107">
      <w:pPr>
        <w:numPr>
          <w:ilvl w:val="0"/>
          <w:numId w:val="2"/>
        </w:numPr>
      </w:pPr>
      <w:r>
        <w:t xml:space="preserve">If applicable, upload </w:t>
      </w:r>
      <w:r>
        <w:rPr>
          <w:i/>
        </w:rPr>
        <w:t>up to</w:t>
      </w:r>
      <w:r>
        <w:t xml:space="preserve"> 3 documents with your response that verifies and shares the organization’s commitment to advancing DEI within the organization. Examples might include but are not limited to:</w:t>
      </w:r>
    </w:p>
    <w:p w14:paraId="248AA5F4" w14:textId="77777777" w:rsidR="0035567F" w:rsidRDefault="001E4107">
      <w:pPr>
        <w:numPr>
          <w:ilvl w:val="1"/>
          <w:numId w:val="2"/>
        </w:numPr>
      </w:pPr>
      <w:r>
        <w:t>Equity or DEI statement</w:t>
      </w:r>
    </w:p>
    <w:p w14:paraId="760D44EC" w14:textId="77777777" w:rsidR="0035567F" w:rsidRDefault="001E4107">
      <w:pPr>
        <w:numPr>
          <w:ilvl w:val="1"/>
          <w:numId w:val="2"/>
        </w:numPr>
      </w:pPr>
      <w:r>
        <w:t xml:space="preserve">A DEI-related policy that is closely connected to the work of this proposed </w:t>
      </w:r>
      <w:proofErr w:type="gramStart"/>
      <w:r>
        <w:t>project</w:t>
      </w:r>
      <w:proofErr w:type="gramEnd"/>
    </w:p>
    <w:p w14:paraId="761A1648" w14:textId="77777777" w:rsidR="0035567F" w:rsidRDefault="001E4107">
      <w:pPr>
        <w:numPr>
          <w:ilvl w:val="1"/>
          <w:numId w:val="2"/>
        </w:numPr>
      </w:pPr>
      <w:r>
        <w:t>An annual report that features DEI outcomes</w:t>
      </w:r>
    </w:p>
    <w:p w14:paraId="61D5AE6E" w14:textId="77777777" w:rsidR="0035567F" w:rsidRDefault="0035567F">
      <w:pPr>
        <w:ind w:left="720"/>
      </w:pPr>
    </w:p>
    <w:p w14:paraId="5D91AFEA" w14:textId="77777777" w:rsidR="0035567F" w:rsidRDefault="001E4107">
      <w:pPr>
        <w:ind w:left="720"/>
      </w:pPr>
      <w:r>
        <w:t xml:space="preserve">Please clearly label these documents so the selection committee can easily identify the attachments as DEI documentation as required for the Equity Plan portion of the proposal. </w:t>
      </w:r>
    </w:p>
    <w:p w14:paraId="39168ACF" w14:textId="77777777" w:rsidR="0035567F" w:rsidRDefault="0035567F"/>
    <w:p w14:paraId="30D80922" w14:textId="1DF344EB" w:rsidR="0035567F" w:rsidRDefault="001E4107">
      <w:r w:rsidRPr="00684840">
        <w:t>The</w:t>
      </w:r>
      <w:r w:rsidR="007D797D">
        <w:t xml:space="preserve"> selection committee</w:t>
      </w:r>
      <w:r w:rsidRPr="00684840">
        <w:t xml:space="preserve"> will also consider how DEI is woven throughout the proposal, such as in the Budget, Deliverables, and Work Plan.</w:t>
      </w:r>
      <w:r>
        <w:t xml:space="preserve"> </w:t>
      </w:r>
    </w:p>
    <w:p w14:paraId="6AE32056" w14:textId="1CEF5832" w:rsidR="0035567F" w:rsidRDefault="001E4107">
      <w:pPr>
        <w:spacing w:before="240" w:after="240"/>
        <w:rPr>
          <w:b/>
        </w:rPr>
      </w:pPr>
      <w:r>
        <w:t xml:space="preserve">Completion of the Equity Plan is required of all submissions/proposals in response to this RFP. The City’s selection committee will review the Equity Plans when selecting the vendor for the provision of services. The submission of an Equity Plan will ensure the </w:t>
      </w:r>
      <w:proofErr w:type="gramStart"/>
      <w:r>
        <w:t>City</w:t>
      </w:r>
      <w:proofErr w:type="gramEnd"/>
      <w:r>
        <w:t xml:space="preserve"> has documented commitments from all organizations when awarded City-managed resources. All proposals without an Equity Plan will be considered, however, those proposals without an Equity Plan will receive a score of zero points for this section during the award evaluation process.</w:t>
      </w:r>
      <w:r w:rsidR="00D335E6">
        <w:br/>
      </w:r>
    </w:p>
    <w:p w14:paraId="265C6BEB" w14:textId="77AE1E9D" w:rsidR="0035567F" w:rsidRPr="002D78D8" w:rsidRDefault="00C95BF5">
      <w:pPr>
        <w:rPr>
          <w:b/>
          <w:u w:val="single"/>
        </w:rPr>
      </w:pPr>
      <w:r>
        <w:rPr>
          <w:b/>
          <w:u w:val="single"/>
        </w:rPr>
        <w:t>6</w:t>
      </w:r>
      <w:r w:rsidR="002D78D8">
        <w:rPr>
          <w:b/>
          <w:u w:val="single"/>
        </w:rPr>
        <w:t xml:space="preserve">.0 </w:t>
      </w:r>
      <w:r w:rsidR="00C866F3">
        <w:rPr>
          <w:b/>
          <w:u w:val="single"/>
        </w:rPr>
        <w:tab/>
      </w:r>
      <w:r w:rsidR="001E4107" w:rsidRPr="002D78D8">
        <w:rPr>
          <w:b/>
          <w:u w:val="single"/>
        </w:rPr>
        <w:t>Budget</w:t>
      </w:r>
      <w:r w:rsidR="002D78D8">
        <w:rPr>
          <w:b/>
          <w:u w:val="single"/>
        </w:rPr>
        <w:tab/>
      </w:r>
      <w:r w:rsidR="002D78D8">
        <w:rPr>
          <w:b/>
          <w:u w:val="single"/>
        </w:rPr>
        <w:tab/>
      </w:r>
      <w:r w:rsidR="002D78D8">
        <w:rPr>
          <w:b/>
          <w:u w:val="single"/>
        </w:rPr>
        <w:tab/>
      </w:r>
      <w:r w:rsidR="002D78D8">
        <w:rPr>
          <w:b/>
          <w:u w:val="single"/>
        </w:rPr>
        <w:tab/>
      </w:r>
      <w:r w:rsidR="002D78D8">
        <w:rPr>
          <w:b/>
          <w:u w:val="single"/>
        </w:rPr>
        <w:tab/>
      </w:r>
      <w:r w:rsidR="002D78D8">
        <w:rPr>
          <w:b/>
          <w:u w:val="single"/>
        </w:rPr>
        <w:tab/>
      </w:r>
      <w:r w:rsidR="002D78D8">
        <w:rPr>
          <w:b/>
          <w:u w:val="single"/>
        </w:rPr>
        <w:tab/>
      </w:r>
      <w:r w:rsidR="002D78D8">
        <w:rPr>
          <w:b/>
          <w:u w:val="single"/>
        </w:rPr>
        <w:tab/>
      </w:r>
      <w:r w:rsidR="002D78D8">
        <w:rPr>
          <w:b/>
          <w:u w:val="single"/>
        </w:rPr>
        <w:tab/>
      </w:r>
      <w:r w:rsidR="002D78D8">
        <w:rPr>
          <w:b/>
          <w:u w:val="single"/>
        </w:rPr>
        <w:tab/>
      </w:r>
      <w:r w:rsidR="002D78D8">
        <w:rPr>
          <w:b/>
          <w:u w:val="single"/>
        </w:rPr>
        <w:tab/>
      </w:r>
    </w:p>
    <w:p w14:paraId="0CE16527" w14:textId="77777777" w:rsidR="002D78D8" w:rsidRDefault="002D78D8"/>
    <w:p w14:paraId="6CC1FEC4" w14:textId="1A612A67" w:rsidR="006F4A57" w:rsidRDefault="001E4107">
      <w:r w:rsidRPr="00D335E6">
        <w:rPr>
          <w:b/>
          <w:bCs/>
        </w:rPr>
        <w:t>This contract shall not exceed $</w:t>
      </w:r>
      <w:r w:rsidR="006F4A57">
        <w:rPr>
          <w:b/>
          <w:bCs/>
        </w:rPr>
        <w:t>205</w:t>
      </w:r>
      <w:r w:rsidR="00C008BF" w:rsidRPr="00D335E6">
        <w:rPr>
          <w:b/>
          <w:bCs/>
        </w:rPr>
        <w:t xml:space="preserve">,000 </w:t>
      </w:r>
      <w:r w:rsidR="00DD6643" w:rsidRPr="00D335E6">
        <w:rPr>
          <w:b/>
          <w:bCs/>
        </w:rPr>
        <w:t>in total</w:t>
      </w:r>
      <w:r w:rsidR="00292C84">
        <w:t xml:space="preserve">. </w:t>
      </w:r>
      <w:r>
        <w:t xml:space="preserve">The awarded funds must be utilized </w:t>
      </w:r>
      <w:r w:rsidR="00A10646">
        <w:t>ex</w:t>
      </w:r>
      <w:r w:rsidR="008C7D85">
        <w:t>c</w:t>
      </w:r>
      <w:r w:rsidR="00A10646">
        <w:t>lusively for</w:t>
      </w:r>
      <w:r>
        <w:t xml:space="preserve"> contract execution; this means the payment to project staff, </w:t>
      </w:r>
      <w:r w:rsidR="00586E02">
        <w:t xml:space="preserve">the </w:t>
      </w:r>
      <w:r>
        <w:t>purchase of any necessary equipment,</w:t>
      </w:r>
      <w:r w:rsidR="008C7D85">
        <w:t xml:space="preserve"> facility expenses/overhead</w:t>
      </w:r>
      <w:r w:rsidR="00586E02">
        <w:t>,</w:t>
      </w:r>
      <w:r>
        <w:t xml:space="preserve"> the cost of hosting events, and any other costs that may be incurred while fulfilling the deliverables of the contract.</w:t>
      </w:r>
      <w:r w:rsidR="000E667E">
        <w:t xml:space="preserve"> </w:t>
      </w:r>
      <w:r w:rsidR="006F4A57" w:rsidRPr="006F4A57">
        <w:rPr>
          <w:u w:val="single"/>
        </w:rPr>
        <w:t>The City may elect to provide a single award or multiple smaller awards up to the total contract amount.</w:t>
      </w:r>
      <w:r w:rsidR="006F4A57">
        <w:t xml:space="preserve"> </w:t>
      </w:r>
    </w:p>
    <w:p w14:paraId="23475B17" w14:textId="77777777" w:rsidR="000E667E" w:rsidRDefault="000E667E"/>
    <w:p w14:paraId="738A5606" w14:textId="4999AAF9" w:rsidR="00DF1091" w:rsidRPr="00EA1FF9" w:rsidRDefault="00C95BF5" w:rsidP="00DF1091">
      <w:pPr>
        <w:widowControl w:val="0"/>
        <w:spacing w:line="251" w:lineRule="auto"/>
        <w:ind w:right="288"/>
        <w:rPr>
          <w:b/>
          <w:bCs/>
        </w:rPr>
      </w:pPr>
      <w:r>
        <w:rPr>
          <w:b/>
          <w:bCs/>
        </w:rPr>
        <w:t>6</w:t>
      </w:r>
      <w:r w:rsidR="00DF1091" w:rsidRPr="00EA1FF9">
        <w:rPr>
          <w:b/>
          <w:bCs/>
        </w:rPr>
        <w:t>.</w:t>
      </w:r>
      <w:r w:rsidR="00DF1091">
        <w:rPr>
          <w:b/>
          <w:bCs/>
        </w:rPr>
        <w:t>1</w:t>
      </w:r>
      <w:r w:rsidR="00DF1091" w:rsidRPr="00EA1FF9">
        <w:rPr>
          <w:b/>
          <w:bCs/>
        </w:rPr>
        <w:t xml:space="preserve"> </w:t>
      </w:r>
      <w:r w:rsidR="00DF1091">
        <w:rPr>
          <w:b/>
          <w:bCs/>
        </w:rPr>
        <w:tab/>
      </w:r>
      <w:r w:rsidR="00596809">
        <w:rPr>
          <w:b/>
          <w:bCs/>
        </w:rPr>
        <w:t>Proposed Budget</w:t>
      </w:r>
    </w:p>
    <w:p w14:paraId="6A950FC1" w14:textId="2B60B1B3" w:rsidR="00DF1091" w:rsidRDefault="00596809" w:rsidP="00DF1091">
      <w:pPr>
        <w:widowControl w:val="0"/>
        <w:spacing w:line="251" w:lineRule="auto"/>
        <w:ind w:left="720" w:right="288"/>
      </w:pPr>
      <w:r>
        <w:t>Respondents</w:t>
      </w:r>
      <w:r w:rsidR="000D2AC8">
        <w:t xml:space="preserve"> </w:t>
      </w:r>
      <w:r>
        <w:t xml:space="preserve">should include a proposed budget </w:t>
      </w:r>
      <w:r w:rsidR="00FE2524">
        <w:t>that uses generally accepted accounting practices to reflect estimated categorical expenses associated with fulfillment of the Contract</w:t>
      </w:r>
      <w:r w:rsidR="00DF1091">
        <w:t>.</w:t>
      </w:r>
    </w:p>
    <w:p w14:paraId="6C4A7A6C" w14:textId="77777777" w:rsidR="00DF1091" w:rsidRDefault="00DF1091" w:rsidP="00DF1091">
      <w:pPr>
        <w:widowControl w:val="0"/>
        <w:spacing w:line="251" w:lineRule="auto"/>
        <w:ind w:left="720" w:right="288"/>
      </w:pPr>
    </w:p>
    <w:p w14:paraId="7102BBAB" w14:textId="00D86FBC" w:rsidR="00DF1091" w:rsidRPr="00EA1FF9" w:rsidRDefault="00C95BF5" w:rsidP="00DF1091">
      <w:pPr>
        <w:widowControl w:val="0"/>
        <w:spacing w:line="251" w:lineRule="auto"/>
        <w:ind w:right="288"/>
        <w:rPr>
          <w:b/>
          <w:bCs/>
        </w:rPr>
      </w:pPr>
      <w:r>
        <w:rPr>
          <w:b/>
          <w:bCs/>
        </w:rPr>
        <w:t>6</w:t>
      </w:r>
      <w:r w:rsidR="00DF1091" w:rsidRPr="00EA1FF9">
        <w:rPr>
          <w:b/>
          <w:bCs/>
        </w:rPr>
        <w:t>.</w:t>
      </w:r>
      <w:r w:rsidR="00DF2824">
        <w:rPr>
          <w:b/>
          <w:bCs/>
        </w:rPr>
        <w:t>2</w:t>
      </w:r>
      <w:r w:rsidR="00DF1091" w:rsidRPr="00EA1FF9">
        <w:rPr>
          <w:b/>
          <w:bCs/>
        </w:rPr>
        <w:t xml:space="preserve"> </w:t>
      </w:r>
      <w:r w:rsidR="00DF1091">
        <w:rPr>
          <w:b/>
          <w:bCs/>
        </w:rPr>
        <w:tab/>
        <w:t>Administrative Overhead</w:t>
      </w:r>
    </w:p>
    <w:p w14:paraId="10E67B05" w14:textId="1EC66871" w:rsidR="00DF1091" w:rsidRDefault="00DF1091" w:rsidP="00DF1091">
      <w:pPr>
        <w:widowControl w:val="0"/>
        <w:spacing w:line="251" w:lineRule="auto"/>
        <w:ind w:left="720" w:right="288"/>
      </w:pPr>
      <w:r>
        <w:t xml:space="preserve">It is expected that no more than </w:t>
      </w:r>
      <w:r w:rsidR="0031186F">
        <w:t>1</w:t>
      </w:r>
      <w:r w:rsidR="005778A1">
        <w:t>0</w:t>
      </w:r>
      <w:r>
        <w:t xml:space="preserve">% of allocated operational funding will be used for administrative overhead associated with this </w:t>
      </w:r>
      <w:r w:rsidR="00FE2524">
        <w:t>C</w:t>
      </w:r>
      <w:r>
        <w:t>ontract.</w:t>
      </w:r>
    </w:p>
    <w:p w14:paraId="240E43AD" w14:textId="77777777" w:rsidR="00DF1091" w:rsidRDefault="00DF1091" w:rsidP="00DF1091">
      <w:pPr>
        <w:widowControl w:val="0"/>
        <w:spacing w:line="251" w:lineRule="auto"/>
        <w:ind w:left="720" w:right="288"/>
      </w:pPr>
    </w:p>
    <w:p w14:paraId="6F3E2CCA" w14:textId="302AE66E" w:rsidR="00DF1091" w:rsidRPr="00EA1FF9" w:rsidRDefault="00C95BF5" w:rsidP="00DF1091">
      <w:pPr>
        <w:widowControl w:val="0"/>
        <w:spacing w:line="251" w:lineRule="auto"/>
        <w:ind w:right="288"/>
        <w:rPr>
          <w:b/>
          <w:bCs/>
        </w:rPr>
      </w:pPr>
      <w:r>
        <w:rPr>
          <w:b/>
          <w:bCs/>
        </w:rPr>
        <w:t>6</w:t>
      </w:r>
      <w:r w:rsidR="00DF1091" w:rsidRPr="00EA1FF9">
        <w:rPr>
          <w:b/>
          <w:bCs/>
        </w:rPr>
        <w:t>.</w:t>
      </w:r>
      <w:r>
        <w:rPr>
          <w:b/>
          <w:bCs/>
        </w:rPr>
        <w:t>3</w:t>
      </w:r>
      <w:r w:rsidR="00DF1091" w:rsidRPr="00EA1FF9">
        <w:rPr>
          <w:b/>
          <w:bCs/>
        </w:rPr>
        <w:t xml:space="preserve"> </w:t>
      </w:r>
      <w:r w:rsidR="00DF1091">
        <w:rPr>
          <w:b/>
          <w:bCs/>
        </w:rPr>
        <w:tab/>
      </w:r>
      <w:r w:rsidR="005C026A">
        <w:rPr>
          <w:b/>
          <w:bCs/>
        </w:rPr>
        <w:t>Fundraising</w:t>
      </w:r>
    </w:p>
    <w:p w14:paraId="189547D3" w14:textId="6F4DF650" w:rsidR="00DF1091" w:rsidRDefault="0031186F" w:rsidP="0077687F">
      <w:pPr>
        <w:widowControl w:val="0"/>
        <w:spacing w:line="251" w:lineRule="auto"/>
        <w:ind w:left="720" w:right="288"/>
      </w:pPr>
      <w:r>
        <w:t xml:space="preserve">The Contractor is permitted to raise additional funds for support of this program if </w:t>
      </w:r>
      <w:r w:rsidR="00D335E6">
        <w:t xml:space="preserve">desired. </w:t>
      </w:r>
      <w:r w:rsidR="00276369">
        <w:t xml:space="preserve">The Contractor will assure that </w:t>
      </w:r>
      <w:r w:rsidR="00D335E6">
        <w:t xml:space="preserve">any </w:t>
      </w:r>
      <w:r w:rsidR="00276369">
        <w:t>fundraising activities</w:t>
      </w:r>
      <w:r w:rsidR="00D669FF">
        <w:t xml:space="preserve"> </w:t>
      </w:r>
      <w:r w:rsidR="00D335E6">
        <w:t xml:space="preserve">associated with this program </w:t>
      </w:r>
      <w:r w:rsidR="00D669FF">
        <w:t xml:space="preserve">are compliant with Section 501(c)(3) </w:t>
      </w:r>
      <w:r w:rsidR="00F5482E">
        <w:t xml:space="preserve">of the Internal Revenue Code. </w:t>
      </w:r>
      <w:r w:rsidR="00A436C7">
        <w:br/>
      </w:r>
    </w:p>
    <w:p w14:paraId="6402A31B" w14:textId="77777777" w:rsidR="0035567F" w:rsidRDefault="0035567F"/>
    <w:p w14:paraId="54382470" w14:textId="63506AC9" w:rsidR="0035567F" w:rsidRPr="00545453" w:rsidRDefault="00C95BF5">
      <w:pPr>
        <w:rPr>
          <w:b/>
          <w:u w:val="single"/>
        </w:rPr>
      </w:pPr>
      <w:r>
        <w:rPr>
          <w:b/>
          <w:u w:val="single"/>
        </w:rPr>
        <w:t>7</w:t>
      </w:r>
      <w:r w:rsidR="00545453">
        <w:rPr>
          <w:b/>
          <w:u w:val="single"/>
        </w:rPr>
        <w:t xml:space="preserve">.0 </w:t>
      </w:r>
      <w:r w:rsidR="00C866F3">
        <w:rPr>
          <w:b/>
          <w:u w:val="single"/>
        </w:rPr>
        <w:tab/>
      </w:r>
      <w:r w:rsidR="00555D75">
        <w:rPr>
          <w:b/>
          <w:u w:val="single"/>
        </w:rPr>
        <w:t xml:space="preserve">Qualifications &amp; </w:t>
      </w:r>
      <w:r w:rsidR="001E4107" w:rsidRPr="00545453">
        <w:rPr>
          <w:b/>
          <w:u w:val="single"/>
        </w:rPr>
        <w:t>Work Plan</w:t>
      </w:r>
      <w:r w:rsidR="00545453">
        <w:rPr>
          <w:b/>
          <w:u w:val="single"/>
        </w:rPr>
        <w:tab/>
      </w:r>
      <w:r w:rsidR="00545453">
        <w:rPr>
          <w:b/>
          <w:u w:val="single"/>
        </w:rPr>
        <w:tab/>
      </w:r>
      <w:r w:rsidR="00545453">
        <w:rPr>
          <w:b/>
          <w:u w:val="single"/>
        </w:rPr>
        <w:tab/>
      </w:r>
      <w:r w:rsidR="00545453">
        <w:rPr>
          <w:b/>
          <w:u w:val="single"/>
        </w:rPr>
        <w:tab/>
      </w:r>
      <w:r w:rsidR="00545453">
        <w:rPr>
          <w:b/>
          <w:u w:val="single"/>
        </w:rPr>
        <w:tab/>
      </w:r>
      <w:r w:rsidR="00545453">
        <w:rPr>
          <w:b/>
          <w:u w:val="single"/>
        </w:rPr>
        <w:tab/>
      </w:r>
      <w:r w:rsidR="00545453">
        <w:rPr>
          <w:b/>
          <w:u w:val="single"/>
        </w:rPr>
        <w:tab/>
      </w:r>
      <w:r w:rsidR="00545453">
        <w:rPr>
          <w:b/>
          <w:u w:val="single"/>
        </w:rPr>
        <w:tab/>
      </w:r>
      <w:r w:rsidR="00555D75">
        <w:rPr>
          <w:b/>
          <w:u w:val="single"/>
        </w:rPr>
        <w:tab/>
      </w:r>
    </w:p>
    <w:p w14:paraId="6CAF177C" w14:textId="77777777" w:rsidR="00545453" w:rsidRDefault="00545453"/>
    <w:p w14:paraId="08DAD088" w14:textId="458A7B75" w:rsidR="0035567F" w:rsidRDefault="001E4107">
      <w:r>
        <w:t>The submission of a proposal must include a complete work plan. A work plan must include project goals, objectives, proposed outcomes, and how these outcomes will be tracked. The work plan must also include:</w:t>
      </w:r>
    </w:p>
    <w:p w14:paraId="38201F32" w14:textId="77777777" w:rsidR="00FE41D2" w:rsidRDefault="00FE41D2"/>
    <w:p w14:paraId="6C4B3A27" w14:textId="77777777" w:rsidR="003636EC" w:rsidRDefault="00546707" w:rsidP="00FE41D2">
      <w:pPr>
        <w:pStyle w:val="ListParagraph"/>
        <w:widowControl w:val="0"/>
        <w:numPr>
          <w:ilvl w:val="0"/>
          <w:numId w:val="38"/>
        </w:numPr>
        <w:spacing w:line="251" w:lineRule="auto"/>
        <w:ind w:right="288"/>
      </w:pPr>
      <w:r>
        <w:t xml:space="preserve">Qualifications of the organization to perform the work as outlined in this </w:t>
      </w:r>
      <w:proofErr w:type="gramStart"/>
      <w:r>
        <w:t>RFP</w:t>
      </w:r>
      <w:proofErr w:type="gramEnd"/>
    </w:p>
    <w:p w14:paraId="1092A6ED" w14:textId="77777777" w:rsidR="00E91CB1" w:rsidRDefault="003636EC" w:rsidP="00FE41D2">
      <w:pPr>
        <w:pStyle w:val="ListParagraph"/>
        <w:widowControl w:val="0"/>
        <w:numPr>
          <w:ilvl w:val="0"/>
          <w:numId w:val="38"/>
        </w:numPr>
        <w:spacing w:line="251" w:lineRule="auto"/>
        <w:ind w:right="288"/>
      </w:pPr>
      <w:r>
        <w:t xml:space="preserve">Names and qualifications of any </w:t>
      </w:r>
      <w:r w:rsidR="00D91AE7">
        <w:t xml:space="preserve">current </w:t>
      </w:r>
      <w:r>
        <w:t xml:space="preserve">staff that would be </w:t>
      </w:r>
      <w:proofErr w:type="gramStart"/>
      <w:r w:rsidR="003E2B62">
        <w:t>supporting</w:t>
      </w:r>
      <w:proofErr w:type="gramEnd"/>
    </w:p>
    <w:p w14:paraId="52CE0F1F" w14:textId="73A87C19" w:rsidR="003636EC" w:rsidRDefault="00E91CB1" w:rsidP="00FE41D2">
      <w:pPr>
        <w:pStyle w:val="ListParagraph"/>
        <w:widowControl w:val="0"/>
        <w:numPr>
          <w:ilvl w:val="0"/>
          <w:numId w:val="38"/>
        </w:numPr>
        <w:spacing w:line="251" w:lineRule="auto"/>
        <w:ind w:right="288"/>
      </w:pPr>
      <w:r>
        <w:t xml:space="preserve">Organizational chart demonstrating how the work would be </w:t>
      </w:r>
      <w:proofErr w:type="gramStart"/>
      <w:r>
        <w:t>approached</w:t>
      </w:r>
      <w:proofErr w:type="gramEnd"/>
      <w:r w:rsidR="003E2B62">
        <w:t xml:space="preserve"> </w:t>
      </w:r>
    </w:p>
    <w:p w14:paraId="4CB67E9A" w14:textId="43897626" w:rsidR="00FE41D2" w:rsidRDefault="00B6567C" w:rsidP="00FE41D2">
      <w:pPr>
        <w:pStyle w:val="ListParagraph"/>
        <w:widowControl w:val="0"/>
        <w:numPr>
          <w:ilvl w:val="0"/>
          <w:numId w:val="38"/>
        </w:numPr>
        <w:spacing w:line="251" w:lineRule="auto"/>
        <w:ind w:right="288"/>
      </w:pPr>
      <w:r>
        <w:t xml:space="preserve">Examples of similar </w:t>
      </w:r>
      <w:r w:rsidR="00D802E2">
        <w:t xml:space="preserve">or reasonably related </w:t>
      </w:r>
      <w:r>
        <w:t xml:space="preserve">work completed by the </w:t>
      </w:r>
      <w:proofErr w:type="gramStart"/>
      <w:r>
        <w:t>organization</w:t>
      </w:r>
      <w:proofErr w:type="gramEnd"/>
    </w:p>
    <w:p w14:paraId="54F34DEC" w14:textId="13E32C3F" w:rsidR="0063583E" w:rsidRDefault="0063583E" w:rsidP="00FE41D2">
      <w:pPr>
        <w:pStyle w:val="ListParagraph"/>
        <w:widowControl w:val="0"/>
        <w:numPr>
          <w:ilvl w:val="0"/>
          <w:numId w:val="38"/>
        </w:numPr>
        <w:spacing w:line="251" w:lineRule="auto"/>
        <w:ind w:right="288"/>
      </w:pPr>
      <w:r>
        <w:t>Strategy for evaluation, data collection and reporting</w:t>
      </w:r>
    </w:p>
    <w:p w14:paraId="2DEA6E03" w14:textId="073F1EE7" w:rsidR="00B6567C" w:rsidRDefault="006A6970" w:rsidP="00FE41D2">
      <w:pPr>
        <w:pStyle w:val="ListParagraph"/>
        <w:widowControl w:val="0"/>
        <w:numPr>
          <w:ilvl w:val="0"/>
          <w:numId w:val="38"/>
        </w:numPr>
        <w:spacing w:line="251" w:lineRule="auto"/>
        <w:ind w:right="288"/>
      </w:pPr>
      <w:r>
        <w:t xml:space="preserve">If applicable, any confirmed, </w:t>
      </w:r>
      <w:proofErr w:type="gramStart"/>
      <w:r>
        <w:t>prospective</w:t>
      </w:r>
      <w:proofErr w:type="gramEnd"/>
      <w:r w:rsidR="0028223D">
        <w:t xml:space="preserve"> or tentative business</w:t>
      </w:r>
      <w:r w:rsidR="00D802E2">
        <w:t xml:space="preserve">/community </w:t>
      </w:r>
      <w:r w:rsidR="0028223D">
        <w:t>partnerships or subcontractors you will or may use for the scope of work proposed</w:t>
      </w:r>
      <w:r w:rsidR="00AB4DDD">
        <w:t>. This should include:</w:t>
      </w:r>
    </w:p>
    <w:p w14:paraId="4D997593" w14:textId="5EB71DAC" w:rsidR="00AB4DDD" w:rsidRDefault="00AB4DDD" w:rsidP="00AB4DDD">
      <w:pPr>
        <w:pStyle w:val="ListParagraph"/>
        <w:widowControl w:val="0"/>
        <w:numPr>
          <w:ilvl w:val="1"/>
          <w:numId w:val="38"/>
        </w:numPr>
        <w:spacing w:line="251" w:lineRule="auto"/>
        <w:ind w:right="288"/>
      </w:pPr>
      <w:r>
        <w:t>Principal owne</w:t>
      </w:r>
      <w:r w:rsidR="007F7976">
        <w:t>r/director name</w:t>
      </w:r>
    </w:p>
    <w:p w14:paraId="66F8D0D6" w14:textId="080FB27E" w:rsidR="007F7976" w:rsidRDefault="007F7976" w:rsidP="00AB4DDD">
      <w:pPr>
        <w:pStyle w:val="ListParagraph"/>
        <w:widowControl w:val="0"/>
        <w:numPr>
          <w:ilvl w:val="1"/>
          <w:numId w:val="38"/>
        </w:numPr>
        <w:spacing w:line="251" w:lineRule="auto"/>
        <w:ind w:right="288"/>
      </w:pPr>
      <w:r>
        <w:t>Name of business or organization</w:t>
      </w:r>
    </w:p>
    <w:p w14:paraId="5DCF12E7" w14:textId="1A556BC0" w:rsidR="007F7976" w:rsidRDefault="007F7976" w:rsidP="00AB4DDD">
      <w:pPr>
        <w:pStyle w:val="ListParagraph"/>
        <w:widowControl w:val="0"/>
        <w:numPr>
          <w:ilvl w:val="1"/>
          <w:numId w:val="38"/>
        </w:numPr>
        <w:spacing w:line="251" w:lineRule="auto"/>
        <w:ind w:right="288"/>
      </w:pPr>
      <w:r>
        <w:t>City and state of business/organization headquarters</w:t>
      </w:r>
    </w:p>
    <w:p w14:paraId="2DE5D1DD" w14:textId="196C9E30" w:rsidR="00BF3E82" w:rsidRDefault="00BF3E82" w:rsidP="00AB4DDD">
      <w:pPr>
        <w:pStyle w:val="ListParagraph"/>
        <w:widowControl w:val="0"/>
        <w:numPr>
          <w:ilvl w:val="1"/>
          <w:numId w:val="38"/>
        </w:numPr>
        <w:spacing w:line="251" w:lineRule="auto"/>
        <w:ind w:right="288"/>
      </w:pPr>
      <w:r>
        <w:t xml:space="preserve">Estimated payment from the allocated budget </w:t>
      </w:r>
    </w:p>
    <w:p w14:paraId="729691FB" w14:textId="3AA05270" w:rsidR="00BF3E82" w:rsidRDefault="00BF3E82" w:rsidP="00AB4DDD">
      <w:pPr>
        <w:pStyle w:val="ListParagraph"/>
        <w:widowControl w:val="0"/>
        <w:numPr>
          <w:ilvl w:val="1"/>
          <w:numId w:val="38"/>
        </w:numPr>
        <w:spacing w:line="251" w:lineRule="auto"/>
        <w:ind w:right="288"/>
      </w:pPr>
      <w:r>
        <w:t xml:space="preserve">Work the partner will </w:t>
      </w:r>
      <w:proofErr w:type="gramStart"/>
      <w:r>
        <w:t>perform</w:t>
      </w:r>
      <w:proofErr w:type="gramEnd"/>
    </w:p>
    <w:p w14:paraId="67A14F5C" w14:textId="6969614A" w:rsidR="008D6BAA" w:rsidRDefault="008D6BAA" w:rsidP="008D6BAA">
      <w:pPr>
        <w:pStyle w:val="ListParagraph"/>
        <w:widowControl w:val="0"/>
        <w:numPr>
          <w:ilvl w:val="0"/>
          <w:numId w:val="38"/>
        </w:numPr>
        <w:spacing w:line="251" w:lineRule="auto"/>
        <w:ind w:right="288"/>
      </w:pPr>
      <w:r>
        <w:t>Three professional references who can speak to the proposer’s capacity to execute the proposed scope of work</w:t>
      </w:r>
      <w:r w:rsidR="00EA054F">
        <w:t xml:space="preserve">. This may include current clients, previous or current funders, </w:t>
      </w:r>
      <w:r w:rsidR="00F60062">
        <w:t>or business partners. Please include the following information for each reference</w:t>
      </w:r>
      <w:r>
        <w:t>:</w:t>
      </w:r>
    </w:p>
    <w:p w14:paraId="00969DB1" w14:textId="517F5E14" w:rsidR="008D6BAA" w:rsidRDefault="00F60062" w:rsidP="008D6BAA">
      <w:pPr>
        <w:pStyle w:val="ListParagraph"/>
        <w:widowControl w:val="0"/>
        <w:numPr>
          <w:ilvl w:val="1"/>
          <w:numId w:val="38"/>
        </w:numPr>
        <w:spacing w:line="251" w:lineRule="auto"/>
        <w:ind w:right="288"/>
      </w:pPr>
      <w:r>
        <w:t>Full name</w:t>
      </w:r>
    </w:p>
    <w:p w14:paraId="2F8DD27A" w14:textId="13F6EFF6" w:rsidR="00A4726D" w:rsidRDefault="00A4726D" w:rsidP="008D6BAA">
      <w:pPr>
        <w:pStyle w:val="ListParagraph"/>
        <w:widowControl w:val="0"/>
        <w:numPr>
          <w:ilvl w:val="1"/>
          <w:numId w:val="38"/>
        </w:numPr>
        <w:spacing w:line="251" w:lineRule="auto"/>
        <w:ind w:right="288"/>
      </w:pPr>
      <w:r>
        <w:t>Name of organization and role within the organization (if applicable)</w:t>
      </w:r>
    </w:p>
    <w:p w14:paraId="12CF92C3" w14:textId="14B32ED1" w:rsidR="00F60062" w:rsidRDefault="00F60062" w:rsidP="008D6BAA">
      <w:pPr>
        <w:pStyle w:val="ListParagraph"/>
        <w:widowControl w:val="0"/>
        <w:numPr>
          <w:ilvl w:val="1"/>
          <w:numId w:val="38"/>
        </w:numPr>
        <w:spacing w:line="251" w:lineRule="auto"/>
        <w:ind w:right="288"/>
      </w:pPr>
      <w:r>
        <w:t>Relation to proposer</w:t>
      </w:r>
    </w:p>
    <w:p w14:paraId="5C9EC4BA" w14:textId="06D20C17" w:rsidR="005614C2" w:rsidRDefault="005614C2" w:rsidP="008D6BAA">
      <w:pPr>
        <w:pStyle w:val="ListParagraph"/>
        <w:widowControl w:val="0"/>
        <w:numPr>
          <w:ilvl w:val="1"/>
          <w:numId w:val="38"/>
        </w:numPr>
        <w:spacing w:line="251" w:lineRule="auto"/>
        <w:ind w:right="288"/>
      </w:pPr>
      <w:r>
        <w:t>E-mail address</w:t>
      </w:r>
    </w:p>
    <w:p w14:paraId="38974B4F" w14:textId="52665C1E" w:rsidR="005614C2" w:rsidRDefault="005614C2" w:rsidP="008D6BAA">
      <w:pPr>
        <w:pStyle w:val="ListParagraph"/>
        <w:widowControl w:val="0"/>
        <w:numPr>
          <w:ilvl w:val="1"/>
          <w:numId w:val="38"/>
        </w:numPr>
        <w:spacing w:line="251" w:lineRule="auto"/>
        <w:ind w:right="288"/>
      </w:pPr>
      <w:r>
        <w:t>Phone number</w:t>
      </w:r>
    </w:p>
    <w:p w14:paraId="6DDE60AA" w14:textId="14DA6FD9" w:rsidR="005614C2" w:rsidRDefault="005614C2" w:rsidP="008D6BAA">
      <w:pPr>
        <w:pStyle w:val="ListParagraph"/>
        <w:widowControl w:val="0"/>
        <w:numPr>
          <w:ilvl w:val="1"/>
          <w:numId w:val="38"/>
        </w:numPr>
        <w:spacing w:line="251" w:lineRule="auto"/>
        <w:ind w:right="288"/>
      </w:pPr>
      <w:r>
        <w:t>Language preferred</w:t>
      </w:r>
    </w:p>
    <w:p w14:paraId="4073CF78" w14:textId="16589AC3" w:rsidR="00FE41D2" w:rsidRDefault="004A0F78" w:rsidP="0077687F">
      <w:pPr>
        <w:pStyle w:val="ListParagraph"/>
        <w:widowControl w:val="0"/>
        <w:numPr>
          <w:ilvl w:val="0"/>
          <w:numId w:val="38"/>
        </w:numPr>
        <w:spacing w:line="251" w:lineRule="auto"/>
        <w:ind w:right="288"/>
      </w:pPr>
      <w:r>
        <w:t xml:space="preserve">Any supplemental information </w:t>
      </w:r>
      <w:r w:rsidR="00C866F3">
        <w:t xml:space="preserve">that the proposer feels is relevant to determining qualifications and capability to perform the </w:t>
      </w:r>
      <w:proofErr w:type="gramStart"/>
      <w:r w:rsidR="00C866F3">
        <w:t>work</w:t>
      </w:r>
      <w:proofErr w:type="gramEnd"/>
    </w:p>
    <w:p w14:paraId="066F8889" w14:textId="52260744" w:rsidR="00545453" w:rsidRDefault="00C26074" w:rsidP="00C26074">
      <w:r>
        <w:br/>
      </w:r>
    </w:p>
    <w:p w14:paraId="232FC2B8" w14:textId="4C51F550" w:rsidR="00D65F6D" w:rsidRPr="00545453" w:rsidRDefault="00C95BF5" w:rsidP="00D65F6D">
      <w:pPr>
        <w:rPr>
          <w:b/>
          <w:u w:val="single"/>
        </w:rPr>
      </w:pPr>
      <w:r>
        <w:rPr>
          <w:b/>
          <w:u w:val="single"/>
        </w:rPr>
        <w:t>8</w:t>
      </w:r>
      <w:r w:rsidR="00D65F6D">
        <w:rPr>
          <w:b/>
          <w:u w:val="single"/>
        </w:rPr>
        <w:t xml:space="preserve">.0 </w:t>
      </w:r>
      <w:r w:rsidR="00D65F6D">
        <w:rPr>
          <w:b/>
          <w:u w:val="single"/>
        </w:rPr>
        <w:tab/>
      </w:r>
      <w:r w:rsidR="0077687F">
        <w:rPr>
          <w:b/>
          <w:u w:val="single"/>
        </w:rPr>
        <w:t>Timeline</w:t>
      </w:r>
      <w:r w:rsidR="0077687F">
        <w:rPr>
          <w:b/>
          <w:u w:val="single"/>
        </w:rPr>
        <w:tab/>
      </w:r>
      <w:r w:rsidR="00D65F6D">
        <w:rPr>
          <w:b/>
          <w:u w:val="single"/>
        </w:rPr>
        <w:tab/>
      </w:r>
      <w:r w:rsidR="00D65F6D">
        <w:rPr>
          <w:b/>
          <w:u w:val="single"/>
        </w:rPr>
        <w:tab/>
      </w:r>
      <w:r w:rsidR="00D65F6D">
        <w:rPr>
          <w:b/>
          <w:u w:val="single"/>
        </w:rPr>
        <w:tab/>
      </w:r>
      <w:r w:rsidR="00D65F6D">
        <w:rPr>
          <w:b/>
          <w:u w:val="single"/>
        </w:rPr>
        <w:tab/>
      </w:r>
      <w:r w:rsidR="00D65F6D">
        <w:rPr>
          <w:b/>
          <w:u w:val="single"/>
        </w:rPr>
        <w:tab/>
      </w:r>
      <w:r w:rsidR="00D65F6D">
        <w:rPr>
          <w:b/>
          <w:u w:val="single"/>
        </w:rPr>
        <w:tab/>
      </w:r>
      <w:r w:rsidR="00D65F6D">
        <w:rPr>
          <w:b/>
          <w:u w:val="single"/>
        </w:rPr>
        <w:tab/>
      </w:r>
      <w:r w:rsidR="00D65F6D">
        <w:rPr>
          <w:b/>
          <w:u w:val="single"/>
        </w:rPr>
        <w:tab/>
      </w:r>
      <w:r w:rsidR="00D65F6D">
        <w:rPr>
          <w:b/>
          <w:u w:val="single"/>
        </w:rPr>
        <w:tab/>
      </w:r>
      <w:r w:rsidR="00D65F6D">
        <w:rPr>
          <w:b/>
          <w:u w:val="single"/>
        </w:rPr>
        <w:tab/>
      </w:r>
    </w:p>
    <w:p w14:paraId="7A4DC736" w14:textId="77777777" w:rsidR="00D65F6D" w:rsidRDefault="00D65F6D" w:rsidP="00D65F6D"/>
    <w:p w14:paraId="3861AEE6" w14:textId="001DF2FB" w:rsidR="0035567F" w:rsidRDefault="00936C3F">
      <w:r>
        <w:t>RFP Issued</w:t>
      </w:r>
      <w:r>
        <w:tab/>
      </w:r>
      <w:r>
        <w:tab/>
      </w:r>
      <w:r w:rsidR="002D6EE9">
        <w:tab/>
      </w:r>
      <w:r w:rsidR="00C96144">
        <w:tab/>
      </w:r>
      <w:r w:rsidR="0048044F">
        <w:t>February 27</w:t>
      </w:r>
      <w:r w:rsidR="001E4107">
        <w:t>, 202</w:t>
      </w:r>
      <w:r w:rsidR="00D5616F">
        <w:t>4</w:t>
      </w:r>
      <w:r w:rsidR="001E4107">
        <w:t xml:space="preserve"> </w:t>
      </w:r>
    </w:p>
    <w:p w14:paraId="167F6FCB" w14:textId="102C65FD" w:rsidR="0035567F" w:rsidRDefault="00936C3F">
      <w:r>
        <w:t>Questions due</w:t>
      </w:r>
      <w:r>
        <w:tab/>
      </w:r>
      <w:r>
        <w:tab/>
      </w:r>
      <w:r w:rsidR="002D6EE9">
        <w:tab/>
      </w:r>
      <w:r w:rsidR="00C96144">
        <w:tab/>
      </w:r>
      <w:r w:rsidR="00860241">
        <w:t xml:space="preserve">March </w:t>
      </w:r>
      <w:r w:rsidR="00E31314">
        <w:t>15</w:t>
      </w:r>
      <w:r w:rsidR="0000109A">
        <w:t>,</w:t>
      </w:r>
      <w:r w:rsidR="001E4107">
        <w:t xml:space="preserve"> 202</w:t>
      </w:r>
      <w:r w:rsidR="00D5616F">
        <w:t>4</w:t>
      </w:r>
      <w:r w:rsidR="001E4107">
        <w:t xml:space="preserve"> </w:t>
      </w:r>
    </w:p>
    <w:p w14:paraId="31F0881A" w14:textId="531E19E0" w:rsidR="0035567F" w:rsidRDefault="001E4107">
      <w:r>
        <w:t>Q &amp; A released</w:t>
      </w:r>
      <w:r w:rsidR="00936C3F">
        <w:tab/>
      </w:r>
      <w:r w:rsidR="002D6EE9">
        <w:tab/>
      </w:r>
      <w:r w:rsidR="00C96144">
        <w:tab/>
      </w:r>
      <w:r w:rsidR="00860241">
        <w:t xml:space="preserve">March </w:t>
      </w:r>
      <w:r w:rsidR="00E31314">
        <w:t>20</w:t>
      </w:r>
      <w:r w:rsidR="002D6EE9">
        <w:t>, 202</w:t>
      </w:r>
      <w:r w:rsidR="0000109A">
        <w:t>4</w:t>
      </w:r>
    </w:p>
    <w:p w14:paraId="73A2209D" w14:textId="5222074B" w:rsidR="0035567F" w:rsidRDefault="001E4107">
      <w:r>
        <w:t xml:space="preserve">RFP Responses due </w:t>
      </w:r>
      <w:r w:rsidR="002D6EE9">
        <w:tab/>
      </w:r>
      <w:r w:rsidR="002D6EE9">
        <w:tab/>
      </w:r>
      <w:r w:rsidR="00C96144">
        <w:tab/>
      </w:r>
      <w:r w:rsidR="00991281">
        <w:t xml:space="preserve">April </w:t>
      </w:r>
      <w:r w:rsidR="00E31314">
        <w:t>24</w:t>
      </w:r>
      <w:r w:rsidR="003116DE">
        <w:t>, 202</w:t>
      </w:r>
      <w:r w:rsidR="0000109A">
        <w:t>4</w:t>
      </w:r>
    </w:p>
    <w:p w14:paraId="2DCA18B4" w14:textId="346CE73F" w:rsidR="0035567F" w:rsidRDefault="001E4107">
      <w:r>
        <w:t xml:space="preserve">Proposal </w:t>
      </w:r>
      <w:r w:rsidR="003116DE">
        <w:t>r</w:t>
      </w:r>
      <w:r>
        <w:t>eview</w:t>
      </w:r>
      <w:r w:rsidR="003116DE">
        <w:t>/</w:t>
      </w:r>
      <w:r w:rsidR="003116DE">
        <w:br/>
      </w:r>
      <w:r w:rsidR="00AD163D">
        <w:t>i</w:t>
      </w:r>
      <w:r>
        <w:t>nterviews</w:t>
      </w:r>
      <w:r w:rsidR="00AD163D">
        <w:t xml:space="preserve"> (if required)</w:t>
      </w:r>
      <w:r w:rsidR="00AD163D">
        <w:tab/>
      </w:r>
      <w:r w:rsidR="00C96144">
        <w:tab/>
      </w:r>
      <w:r w:rsidR="00E31314">
        <w:t>May 1-3</w:t>
      </w:r>
      <w:r w:rsidR="00CB439E">
        <w:t>, 202</w:t>
      </w:r>
      <w:r w:rsidR="0049146E">
        <w:t>4</w:t>
      </w:r>
    </w:p>
    <w:p w14:paraId="3D2279FF" w14:textId="0DF90347" w:rsidR="0035567F" w:rsidRDefault="001E4107">
      <w:r>
        <w:t xml:space="preserve">Notice of </w:t>
      </w:r>
      <w:r w:rsidR="002E1139">
        <w:t>award</w:t>
      </w:r>
      <w:r w:rsidR="00C96144">
        <w:t xml:space="preserve"> recommendation</w:t>
      </w:r>
      <w:r w:rsidR="00C96144">
        <w:tab/>
      </w:r>
      <w:r w:rsidR="00E31314">
        <w:t>May 17</w:t>
      </w:r>
      <w:r w:rsidR="00CB439E">
        <w:t>, 202</w:t>
      </w:r>
      <w:r w:rsidR="0049146E">
        <w:t>4</w:t>
      </w:r>
    </w:p>
    <w:p w14:paraId="4B804A58" w14:textId="22D45DCB" w:rsidR="0035567F" w:rsidRDefault="001E4107">
      <w:r>
        <w:t>City Commission</w:t>
      </w:r>
      <w:r w:rsidR="002E1139">
        <w:t xml:space="preserve"> approval</w:t>
      </w:r>
      <w:r w:rsidR="002E1139">
        <w:tab/>
      </w:r>
      <w:r w:rsidR="002E1139">
        <w:tab/>
      </w:r>
      <w:r w:rsidR="00E31314">
        <w:t>June 4</w:t>
      </w:r>
      <w:r w:rsidR="00CB439E">
        <w:t>, 202</w:t>
      </w:r>
      <w:r w:rsidR="006A022C">
        <w:t>4</w:t>
      </w:r>
    </w:p>
    <w:p w14:paraId="4F2941FD" w14:textId="5E2B48A7" w:rsidR="00CB439E" w:rsidRDefault="00CB439E">
      <w:r>
        <w:t>Finalize &amp; sign contract</w:t>
      </w:r>
      <w:r>
        <w:tab/>
      </w:r>
      <w:r>
        <w:tab/>
      </w:r>
      <w:r w:rsidR="00E31314">
        <w:t>June 5-14</w:t>
      </w:r>
      <w:r>
        <w:t>, 202</w:t>
      </w:r>
      <w:r w:rsidR="00E52611">
        <w:t>4</w:t>
      </w:r>
    </w:p>
    <w:p w14:paraId="5C7566A3" w14:textId="3D8F0AFB" w:rsidR="0069678B" w:rsidRPr="005778A1" w:rsidRDefault="003B7F6E">
      <w:pPr>
        <w:rPr>
          <w:b/>
        </w:rPr>
      </w:pPr>
      <w:r>
        <w:t>Commence work</w:t>
      </w:r>
      <w:r>
        <w:tab/>
      </w:r>
      <w:r>
        <w:tab/>
      </w:r>
      <w:r>
        <w:tab/>
      </w:r>
      <w:r w:rsidR="004B1A78">
        <w:t>June 1</w:t>
      </w:r>
      <w:r w:rsidR="00E31314">
        <w:t>7</w:t>
      </w:r>
      <w:r>
        <w:t>, 2024</w:t>
      </w:r>
    </w:p>
    <w:p w14:paraId="5E7BDB56" w14:textId="77777777" w:rsidR="00E31314" w:rsidRDefault="00E31314">
      <w:pPr>
        <w:jc w:val="center"/>
        <w:rPr>
          <w:b/>
        </w:rPr>
      </w:pPr>
    </w:p>
    <w:p w14:paraId="0BE075C5" w14:textId="77777777" w:rsidR="0035567F" w:rsidRDefault="0035567F"/>
    <w:p w14:paraId="1C127A15" w14:textId="77777777" w:rsidR="00E31314" w:rsidRDefault="00E31314">
      <w:pPr>
        <w:rPr>
          <w:b/>
          <w:bCs/>
        </w:rPr>
      </w:pPr>
    </w:p>
    <w:p w14:paraId="4E82A78F" w14:textId="3CA18906" w:rsidR="00E31314" w:rsidRPr="00E31314" w:rsidRDefault="00E31314">
      <w:pPr>
        <w:rPr>
          <w:b/>
          <w:bCs/>
        </w:rPr>
      </w:pPr>
      <w:r w:rsidRPr="00E31314">
        <w:rPr>
          <w:b/>
          <w:bCs/>
        </w:rPr>
        <w:lastRenderedPageBreak/>
        <w:t>General Instructions</w:t>
      </w:r>
    </w:p>
    <w:p w14:paraId="3D12CB0D" w14:textId="2118C678" w:rsidR="0035567F" w:rsidRDefault="001E4107">
      <w:r>
        <w:t xml:space="preserve">All information in a Contractor’s response and submittals and any subsequent contract is subject to the provisions of the </w:t>
      </w:r>
      <w:hyperlink r:id="rId12">
        <w:r>
          <w:rPr>
            <w:color w:val="1155CC"/>
            <w:u w:val="single"/>
          </w:rPr>
          <w:t>Freedom of Information Act 1976 no. 442, as amended, MCL 15.231</w:t>
        </w:r>
      </w:hyperlink>
      <w:r>
        <w:t xml:space="preserve"> or the latest revision thereof. Potential Vendors shall note that pricing methods, cost and fee proposals, and any other response information related to pricing shall not be considered confidential information.</w:t>
      </w:r>
    </w:p>
    <w:p w14:paraId="15048C50" w14:textId="77777777" w:rsidR="0035567F" w:rsidRDefault="001E4107">
      <w:pPr>
        <w:rPr>
          <w:b/>
        </w:rPr>
      </w:pPr>
      <w:r>
        <w:rPr>
          <w:b/>
        </w:rPr>
        <w:t xml:space="preserve"> </w:t>
      </w:r>
    </w:p>
    <w:p w14:paraId="6A87A3B0" w14:textId="77777777" w:rsidR="0035567F" w:rsidRDefault="001E4107">
      <w:r>
        <w:t xml:space="preserve">The City reserves the right to declare as non-responsive and reject any proposal in which the requested information is not provided or where indirect or incomplete answers of information are provided, or if departments are contacted prior to bid opening. </w:t>
      </w:r>
    </w:p>
    <w:p w14:paraId="709F93D7" w14:textId="77777777" w:rsidR="0035567F" w:rsidRDefault="0035567F"/>
    <w:p w14:paraId="34F79771" w14:textId="77777777" w:rsidR="0035567F" w:rsidRDefault="001E4107">
      <w:r>
        <w:t xml:space="preserve"> No separate agreements shall be recognized unless they are included in the </w:t>
      </w:r>
      <w:proofErr w:type="gramStart"/>
      <w:r>
        <w:t>proposal</w:t>
      </w:r>
      <w:proofErr w:type="gramEnd"/>
      <w:r>
        <w:t xml:space="preserve"> </w:t>
      </w:r>
    </w:p>
    <w:p w14:paraId="1979991A" w14:textId="77777777" w:rsidR="0035567F" w:rsidRDefault="001E4107">
      <w:r>
        <w:t>for analysis and review, prior to contract award. The City shall not be bound by any part(s) of any Potential vendor response to the RFP which contains information, options, conditions, terms, or prices not requested nor required in the RFP unless such conditions are agreed to by both parties prior to entering a contract.</w:t>
      </w:r>
    </w:p>
    <w:p w14:paraId="68F3461F" w14:textId="77777777" w:rsidR="0035567F" w:rsidRDefault="001E4107">
      <w:r>
        <w:t xml:space="preserve"> </w:t>
      </w:r>
    </w:p>
    <w:p w14:paraId="57D5FEA2" w14:textId="77777777" w:rsidR="0035567F" w:rsidRDefault="001E4107">
      <w:r>
        <w:t xml:space="preserve">The City of Grand Rapids “General Terms and Conditions” are hereby incorporated by reference. This signed and completed RFP document, along with the complete submitted response, will be included by reference as part of any contract document with the awarded vendor. Respondents must be legitimate OR credible providers of the products and services requested. </w:t>
      </w:r>
    </w:p>
    <w:p w14:paraId="479671DB" w14:textId="77777777" w:rsidR="0035567F" w:rsidRDefault="001E4107">
      <w:r>
        <w:t xml:space="preserve"> </w:t>
      </w:r>
    </w:p>
    <w:p w14:paraId="719AB2B3" w14:textId="77777777" w:rsidR="0035567F" w:rsidRDefault="001E4107">
      <w:r>
        <w:t xml:space="preserve">This Request for Proposal does not commit the City to award any contract, to pay any costs incurred in the preparation of a proposal under this request, or to procure a contract for services or supplies.  The City reserves the right to accept or reject any or all proposals received </w:t>
      </w:r>
      <w:proofErr w:type="gramStart"/>
      <w:r>
        <w:t>as a result of</w:t>
      </w:r>
      <w:proofErr w:type="gramEnd"/>
      <w:r>
        <w:t xml:space="preserve"> this RFP, to negotiate with all qualified sources, and/or to cancel this RFP in part or in whole if it is in the best interest of the City to do so.</w:t>
      </w:r>
    </w:p>
    <w:p w14:paraId="56C67C8E" w14:textId="77777777" w:rsidR="0035567F" w:rsidRDefault="001E4107">
      <w:r>
        <w:t xml:space="preserve"> </w:t>
      </w:r>
    </w:p>
    <w:p w14:paraId="17A5336C" w14:textId="77777777" w:rsidR="0035567F" w:rsidRDefault="001E4107">
      <w:r>
        <w:t xml:space="preserve">All documents and submittals provided with the RFP response shall become the property of the </w:t>
      </w:r>
      <w:proofErr w:type="gramStart"/>
      <w:r>
        <w:t>City, and</w:t>
      </w:r>
      <w:proofErr w:type="gramEnd"/>
      <w:r>
        <w:t xml:space="preserve"> shall be subject to public inquiry and distribution as required. Any response that is submitted in full as “confidential” or “proprietary” shall be rejected as non-responsive, with no exceptions.</w:t>
      </w:r>
    </w:p>
    <w:p w14:paraId="37B275ED" w14:textId="77777777" w:rsidR="0035567F" w:rsidRDefault="001E4107">
      <w:r>
        <w:t xml:space="preserve"> </w:t>
      </w:r>
    </w:p>
    <w:p w14:paraId="5462C7B5" w14:textId="77777777" w:rsidR="0035567F" w:rsidRDefault="001E4107">
      <w:r>
        <w:t xml:space="preserve">All costs proposed shall remain firm for ninety (90) days from the date of the RFP opening. </w:t>
      </w:r>
    </w:p>
    <w:p w14:paraId="6C9456F3" w14:textId="77777777" w:rsidR="0035567F" w:rsidRDefault="001E4107">
      <w:r>
        <w:t xml:space="preserve"> </w:t>
      </w:r>
    </w:p>
    <w:p w14:paraId="11D88D35" w14:textId="293A3DF0" w:rsidR="0035567F" w:rsidRDefault="001E4107">
      <w:pPr>
        <w:rPr>
          <w:b/>
        </w:rPr>
      </w:pPr>
      <w:r>
        <w:rPr>
          <w:b/>
        </w:rPr>
        <w:t>Communication Restriction</w:t>
      </w:r>
    </w:p>
    <w:p w14:paraId="3BADF781" w14:textId="3FDB55C6" w:rsidR="0035567F" w:rsidRDefault="001E4107">
      <w:r>
        <w:t>From the date that this RFP is issued until the date the Contract is awarded, interested parties should not contact any official or employee of the City for additional information concerning this RFP, except in writing directed only to the contact listed herein, or the City Purchasing Agent. Any requests for clarification or additional information regarding this RFP shall be directed in writing. If a prospective Proposer engages in any unauthorized communication, the City may reject that Respondent’s proposal(s).</w:t>
      </w:r>
      <w:r w:rsidR="005778A1">
        <w:br/>
      </w:r>
      <w:r w:rsidR="005778A1">
        <w:br/>
      </w:r>
    </w:p>
    <w:p w14:paraId="1BFCF41F" w14:textId="77777777" w:rsidR="0035567F" w:rsidRDefault="001E4107">
      <w:pPr>
        <w:rPr>
          <w:b/>
        </w:rPr>
      </w:pPr>
      <w:r>
        <w:rPr>
          <w:b/>
        </w:rPr>
        <w:t xml:space="preserve"> </w:t>
      </w:r>
    </w:p>
    <w:p w14:paraId="6BFC4627" w14:textId="77777777" w:rsidR="00770AC8" w:rsidRDefault="00770AC8">
      <w:pPr>
        <w:rPr>
          <w:b/>
        </w:rPr>
      </w:pPr>
    </w:p>
    <w:p w14:paraId="522DFE16" w14:textId="0A2ADBAD" w:rsidR="0035567F" w:rsidRDefault="001E4107">
      <w:pPr>
        <w:rPr>
          <w:b/>
        </w:rPr>
      </w:pPr>
      <w:r>
        <w:rPr>
          <w:b/>
        </w:rPr>
        <w:lastRenderedPageBreak/>
        <w:t>Cost of Preparation</w:t>
      </w:r>
    </w:p>
    <w:p w14:paraId="49796E01" w14:textId="77777777" w:rsidR="0035567F" w:rsidRDefault="001E4107">
      <w:r>
        <w:t xml:space="preserve">The Respondent shall be responsible for </w:t>
      </w:r>
      <w:proofErr w:type="gramStart"/>
      <w:r>
        <w:t>any and all</w:t>
      </w:r>
      <w:proofErr w:type="gramEnd"/>
      <w:r>
        <w:t xml:space="preserve"> costs incurred in the development and submission of any response.  The </w:t>
      </w:r>
      <w:proofErr w:type="gramStart"/>
      <w:r>
        <w:t>City</w:t>
      </w:r>
      <w:proofErr w:type="gramEnd"/>
      <w:r>
        <w:t xml:space="preserve"> assumes no contractual obligation as a result of the issuance of the solicitation, the preparation or submission of a response by a Respondent, the evaluation of an acceptable response, or the selection of finalists. The City shall not be contractually bound until the City and the successful Respondent have executed a written Contract for the performance of work.</w:t>
      </w:r>
    </w:p>
    <w:p w14:paraId="527DF84D" w14:textId="77777777" w:rsidR="0035567F" w:rsidRDefault="001E4107">
      <w:r>
        <w:t xml:space="preserve"> </w:t>
      </w:r>
    </w:p>
    <w:p w14:paraId="45AB76F1" w14:textId="2C4FBDA3" w:rsidR="0035567F" w:rsidRDefault="001E4107">
      <w:pPr>
        <w:rPr>
          <w:b/>
        </w:rPr>
      </w:pPr>
      <w:r>
        <w:rPr>
          <w:b/>
        </w:rPr>
        <w:t>Discrepancies or omissions</w:t>
      </w:r>
    </w:p>
    <w:p w14:paraId="5DFED4A4" w14:textId="77777777" w:rsidR="0035567F" w:rsidRDefault="001E4107">
      <w:r>
        <w:t>If a Proposer should find discrepancies or omissions in these documents, he/she should at once notify the project buyer. The Proposer is required to furnish any information regarding any additional costs not covered herein by the City with their proposal. It is the City's intent for all costs to be included herein. Any costs not included herein may not be considered allowable costs under any contract.</w:t>
      </w:r>
    </w:p>
    <w:p w14:paraId="1430704C" w14:textId="77777777" w:rsidR="0035567F" w:rsidRDefault="001E4107">
      <w:r>
        <w:t xml:space="preserve"> </w:t>
      </w:r>
    </w:p>
    <w:p w14:paraId="2150C97C" w14:textId="73EED434" w:rsidR="0035567F" w:rsidRDefault="001E4107">
      <w:pPr>
        <w:rPr>
          <w:b/>
        </w:rPr>
      </w:pPr>
      <w:r>
        <w:rPr>
          <w:b/>
        </w:rPr>
        <w:t>Non-Collusion</w:t>
      </w:r>
    </w:p>
    <w:p w14:paraId="334E6487" w14:textId="77777777" w:rsidR="0035567F" w:rsidRDefault="001E4107">
      <w:r>
        <w:t xml:space="preserve">By signed submittal and completion of this document, the Proposer certifies that this proposal response is made without prior understanding, agreement, or connection with any corporation, firm, or person submitting a proposal for the same product and that this proposal is in all respects Legitimate, </w:t>
      </w:r>
      <w:proofErr w:type="gramStart"/>
      <w:r>
        <w:t>fair</w:t>
      </w:r>
      <w:proofErr w:type="gramEnd"/>
      <w:r>
        <w:t xml:space="preserve"> and not the result of any act of fraud or collusion with another person or firm engaged in the same line of business or commerce. The Proposer understands collusive bidding is a violation of Federal Law and that any false statement thereunder constitutes a felony and can result in fines, imprisonment, as well as civil damages.</w:t>
      </w:r>
    </w:p>
    <w:p w14:paraId="617357A6" w14:textId="77777777" w:rsidR="0035567F" w:rsidRDefault="001E4107">
      <w:r>
        <w:t xml:space="preserve"> </w:t>
      </w:r>
    </w:p>
    <w:p w14:paraId="20F65585" w14:textId="23B50E35" w:rsidR="0035567F" w:rsidRDefault="001E4107">
      <w:pPr>
        <w:rPr>
          <w:b/>
        </w:rPr>
      </w:pPr>
      <w:r>
        <w:rPr>
          <w:b/>
        </w:rPr>
        <w:t>RFP/Solicit Cancellation</w:t>
      </w:r>
    </w:p>
    <w:p w14:paraId="761822A9" w14:textId="3F2F631D" w:rsidR="0035567F" w:rsidRPr="0069678B" w:rsidRDefault="001E4107">
      <w:r>
        <w:t>The City reserves the right to cancel this solicitation and/or any planned award for any or no reason as it deems in its own best interests, at no additional costs to the City. Such cancellation notice shall be provided to all respondents prior to the final contract execution.</w:t>
      </w:r>
    </w:p>
    <w:p w14:paraId="16F69386" w14:textId="77777777" w:rsidR="0035567F" w:rsidRDefault="0035567F">
      <w:pPr>
        <w:rPr>
          <w:b/>
        </w:rPr>
      </w:pPr>
    </w:p>
    <w:p w14:paraId="0C864556" w14:textId="577AF926" w:rsidR="0035567F" w:rsidRDefault="001E4107">
      <w:pPr>
        <w:rPr>
          <w:b/>
        </w:rPr>
      </w:pPr>
      <w:r>
        <w:rPr>
          <w:b/>
        </w:rPr>
        <w:t>Economy of Responses</w:t>
      </w:r>
    </w:p>
    <w:p w14:paraId="161EBCED" w14:textId="77777777" w:rsidR="0035567F" w:rsidRDefault="001E4107">
      <w:r>
        <w:t>Responses and presentations should be prepared simply and economically, providing a straightforward and concise description of the Proposer’s capabilities to satisfy the requirements of the solicitation. Emphasis should be placed on completeness and clarity of content.</w:t>
      </w:r>
    </w:p>
    <w:p w14:paraId="34428AEB" w14:textId="77777777" w:rsidR="0035567F" w:rsidRDefault="001E4107">
      <w:r>
        <w:t xml:space="preserve"> </w:t>
      </w:r>
    </w:p>
    <w:p w14:paraId="77D82366" w14:textId="5D5D1852" w:rsidR="0035567F" w:rsidRDefault="001E4107">
      <w:pPr>
        <w:rPr>
          <w:b/>
        </w:rPr>
      </w:pPr>
      <w:r>
        <w:rPr>
          <w:b/>
        </w:rPr>
        <w:t>Multiple Responses</w:t>
      </w:r>
    </w:p>
    <w:p w14:paraId="39D2EB94" w14:textId="77777777" w:rsidR="0035567F" w:rsidRDefault="001E4107">
      <w:r>
        <w:t xml:space="preserve">Multiple responses or solutions, defined as the submission of two or more responses by the same Proposer offering an alternative that meets the requirements of the solicitation, will be considered. Multiple responses shall be submitted separately and will be evaluated as independent responses. </w:t>
      </w:r>
    </w:p>
    <w:p w14:paraId="6BA4596A" w14:textId="77777777" w:rsidR="0035567F" w:rsidRDefault="001E4107">
      <w:r>
        <w:t xml:space="preserve"> </w:t>
      </w:r>
    </w:p>
    <w:p w14:paraId="1B0730BF" w14:textId="1F3F6046" w:rsidR="0035567F" w:rsidRDefault="001E4107">
      <w:pPr>
        <w:rPr>
          <w:b/>
        </w:rPr>
      </w:pPr>
      <w:r>
        <w:rPr>
          <w:b/>
        </w:rPr>
        <w:t>Reserved Rights</w:t>
      </w:r>
    </w:p>
    <w:p w14:paraId="7DE5BEF6" w14:textId="77777777" w:rsidR="0035567F" w:rsidRDefault="001E4107">
      <w:r>
        <w:t>The City of Grand Rapids reserves the right to request any additional information which might be considered necessary after responses are submitted as it deems it in its own best interests to do so.</w:t>
      </w:r>
    </w:p>
    <w:p w14:paraId="71DBF0AE" w14:textId="7F62298D" w:rsidR="0035567F" w:rsidRDefault="001E4107">
      <w:r>
        <w:t xml:space="preserve"> </w:t>
      </w:r>
    </w:p>
    <w:p w14:paraId="1DAD333B" w14:textId="77777777" w:rsidR="0035567F" w:rsidRDefault="001E4107">
      <w:r>
        <w:t>Further, the City, as it deems in its own best interest, reserves the right to</w:t>
      </w:r>
    </w:p>
    <w:p w14:paraId="18932731" w14:textId="77777777" w:rsidR="0035567F" w:rsidRDefault="001E4107">
      <w:r>
        <w:t xml:space="preserve">1.  </w:t>
      </w:r>
      <w:r>
        <w:tab/>
        <w:t>Reject any or all responses.</w:t>
      </w:r>
    </w:p>
    <w:p w14:paraId="60534496" w14:textId="77777777" w:rsidR="0035567F" w:rsidRDefault="001E4107">
      <w:r>
        <w:lastRenderedPageBreak/>
        <w:t xml:space="preserve">2.  </w:t>
      </w:r>
      <w:r>
        <w:tab/>
        <w:t>Issue subsequent RFPs.</w:t>
      </w:r>
    </w:p>
    <w:p w14:paraId="757B1AC3" w14:textId="77777777" w:rsidR="0035567F" w:rsidRDefault="001E4107">
      <w:r>
        <w:t xml:space="preserve">3.  </w:t>
      </w:r>
      <w:r>
        <w:tab/>
        <w:t>Postpone the Proposal opening for its own convenience.</w:t>
      </w:r>
    </w:p>
    <w:p w14:paraId="0EBE96BD" w14:textId="77777777" w:rsidR="0035567F" w:rsidRDefault="001E4107">
      <w:r>
        <w:t xml:space="preserve">4.  </w:t>
      </w:r>
      <w:r>
        <w:tab/>
        <w:t>Remedy technical errors in the RFP process.</w:t>
      </w:r>
    </w:p>
    <w:p w14:paraId="40A999B7" w14:textId="77777777" w:rsidR="0035567F" w:rsidRDefault="001E4107">
      <w:r>
        <w:t xml:space="preserve">5.  </w:t>
      </w:r>
      <w:r>
        <w:tab/>
        <w:t xml:space="preserve">Approve or disapprove the use of </w:t>
      </w:r>
      <w:proofErr w:type="gramStart"/>
      <w:r>
        <w:t>particular subcontractors</w:t>
      </w:r>
      <w:proofErr w:type="gramEnd"/>
      <w:r>
        <w:t>.</w:t>
      </w:r>
    </w:p>
    <w:p w14:paraId="457ADF24" w14:textId="77777777" w:rsidR="0035567F" w:rsidRDefault="001E4107">
      <w:r>
        <w:t xml:space="preserve">6.  </w:t>
      </w:r>
      <w:r>
        <w:tab/>
        <w:t>Solicit best and final offers from all or some of the Proposers.</w:t>
      </w:r>
    </w:p>
    <w:p w14:paraId="15CF43DE" w14:textId="77777777" w:rsidR="0035567F" w:rsidRDefault="001E4107">
      <w:r>
        <w:t xml:space="preserve">7.  </w:t>
      </w:r>
      <w:r>
        <w:tab/>
        <w:t>Award an agreement in its own best interests.</w:t>
      </w:r>
    </w:p>
    <w:p w14:paraId="4B6B62AE" w14:textId="77777777" w:rsidR="0035567F" w:rsidRDefault="001E4107">
      <w:r>
        <w:t xml:space="preserve">8.  </w:t>
      </w:r>
      <w:r>
        <w:tab/>
        <w:t>Waive informalities and irregularities in responses and/or services proposed.</w:t>
      </w:r>
    </w:p>
    <w:p w14:paraId="71B58E8A" w14:textId="77777777" w:rsidR="0035567F" w:rsidRDefault="001E4107">
      <w:r>
        <w:t xml:space="preserve"> </w:t>
      </w:r>
    </w:p>
    <w:p w14:paraId="5D2A4276" w14:textId="77777777" w:rsidR="0035567F" w:rsidRDefault="001E4107">
      <w:r>
        <w:t>The City reserves the right to check all references furnished and consider responses received in determining the award. The City reserves the right to perform investigations as may be deemed necessary by the City to assure that competent persons will be and are utilized in the performance of any Agreement and to verify the accuracy of the contents of responses.</w:t>
      </w:r>
    </w:p>
    <w:p w14:paraId="39448C4C" w14:textId="77777777" w:rsidR="0035567F" w:rsidRDefault="001E4107">
      <w:r>
        <w:t xml:space="preserve"> </w:t>
      </w:r>
    </w:p>
    <w:p w14:paraId="15C71AE0" w14:textId="05295F73" w:rsidR="0035567F" w:rsidRDefault="001E4107">
      <w:pPr>
        <w:rPr>
          <w:b/>
        </w:rPr>
      </w:pPr>
      <w:r>
        <w:rPr>
          <w:b/>
        </w:rPr>
        <w:t>Proposal Assistance</w:t>
      </w:r>
    </w:p>
    <w:p w14:paraId="125EBFFF" w14:textId="77777777" w:rsidR="0035567F" w:rsidRDefault="001E4107">
      <w:pPr>
        <w:numPr>
          <w:ilvl w:val="0"/>
          <w:numId w:val="17"/>
        </w:numPr>
      </w:pPr>
      <w:r>
        <w:t>Contact information for questions about this RFP</w:t>
      </w:r>
    </w:p>
    <w:p w14:paraId="57F84B17" w14:textId="77777777" w:rsidR="0035567F" w:rsidRDefault="001E4107">
      <w:pPr>
        <w:ind w:left="720" w:firstLine="720"/>
      </w:pPr>
      <w:r>
        <w:t>Doug Matthews, Assistant City Manager</w:t>
      </w:r>
    </w:p>
    <w:p w14:paraId="6B6586B2" w14:textId="77777777" w:rsidR="0035567F" w:rsidRDefault="001E4107">
      <w:pPr>
        <w:ind w:left="720" w:firstLine="720"/>
      </w:pPr>
      <w:r>
        <w:t>City of Grand Rapids, MI</w:t>
      </w:r>
    </w:p>
    <w:p w14:paraId="30ED5699" w14:textId="77777777" w:rsidR="0035567F" w:rsidRDefault="001E4107">
      <w:pPr>
        <w:ind w:left="720" w:firstLine="720"/>
      </w:pPr>
      <w:r>
        <w:t>(616) 456-4536</w:t>
      </w:r>
    </w:p>
    <w:p w14:paraId="1C1FEFD8" w14:textId="77777777" w:rsidR="0035567F" w:rsidRDefault="001E4107">
      <w:pPr>
        <w:ind w:left="720" w:firstLine="720"/>
      </w:pPr>
      <w:r>
        <w:t>Email: dmatthews@grand-rapids.mi.us</w:t>
      </w:r>
    </w:p>
    <w:p w14:paraId="1040F728" w14:textId="77777777" w:rsidR="0035567F" w:rsidRDefault="001E4107">
      <w:r>
        <w:t xml:space="preserve"> </w:t>
      </w:r>
    </w:p>
    <w:p w14:paraId="27566A29" w14:textId="77777777" w:rsidR="0035567F" w:rsidRDefault="001E4107">
      <w:pPr>
        <w:ind w:left="1440"/>
      </w:pPr>
      <w:r>
        <w:t>Any formal requests for clarification, questions, or additional information regarding this solicitation shall be submitted in writing, within a reasonable timeframe, per the following contact information.</w:t>
      </w:r>
    </w:p>
    <w:p w14:paraId="39337C50" w14:textId="77777777" w:rsidR="0035567F" w:rsidRDefault="001E4107">
      <w:r>
        <w:t xml:space="preserve"> </w:t>
      </w:r>
    </w:p>
    <w:p w14:paraId="0734E59A" w14:textId="13E06E0E" w:rsidR="0035567F" w:rsidRDefault="001E4107">
      <w:pPr>
        <w:ind w:left="1440"/>
      </w:pPr>
      <w:r>
        <w:t xml:space="preserve">Any questions received will be responded to in a timely manner. Any and all questions, requests for clarification, or additional information received by the </w:t>
      </w:r>
      <w:proofErr w:type="gramStart"/>
      <w:r>
        <w:t>City</w:t>
      </w:r>
      <w:proofErr w:type="gramEnd"/>
      <w:r>
        <w:t xml:space="preserve"> regarding this RFP will not be considered confidential in any way, shape, or form. Questions </w:t>
      </w:r>
      <w:proofErr w:type="gramStart"/>
      <w:r>
        <w:t>in reference to</w:t>
      </w:r>
      <w:proofErr w:type="gramEnd"/>
      <w:r>
        <w:t xml:space="preserve"> this RFP are due on or before </w:t>
      </w:r>
      <w:r w:rsidR="004F1395">
        <w:t xml:space="preserve">March </w:t>
      </w:r>
      <w:r w:rsidR="00E31314">
        <w:t>15</w:t>
      </w:r>
      <w:r>
        <w:t>, 202</w:t>
      </w:r>
      <w:r w:rsidR="004F1395">
        <w:t>4</w:t>
      </w:r>
      <w:r>
        <w:t xml:space="preserve">. Answers to all questions will be released on or about </w:t>
      </w:r>
      <w:r w:rsidR="004F1395">
        <w:t xml:space="preserve">March </w:t>
      </w:r>
      <w:r w:rsidR="00E31314">
        <w:t>20</w:t>
      </w:r>
      <w:r>
        <w:t>, 202</w:t>
      </w:r>
      <w:r w:rsidR="004F1395">
        <w:t>4</w:t>
      </w:r>
      <w:r>
        <w:t>.</w:t>
      </w:r>
    </w:p>
    <w:p w14:paraId="135904F0" w14:textId="77777777" w:rsidR="0035567F" w:rsidRDefault="001E4107">
      <w:r>
        <w:t xml:space="preserve"> </w:t>
      </w:r>
    </w:p>
    <w:p w14:paraId="591F234F" w14:textId="77777777" w:rsidR="0035567F" w:rsidRDefault="001E4107">
      <w:pPr>
        <w:numPr>
          <w:ilvl w:val="0"/>
          <w:numId w:val="5"/>
        </w:numPr>
      </w:pPr>
      <w:r>
        <w:t xml:space="preserve">Contact information for assistance with </w:t>
      </w:r>
      <w:proofErr w:type="spellStart"/>
      <w:r>
        <w:t>Bidnet</w:t>
      </w:r>
      <w:proofErr w:type="spellEnd"/>
      <w:r>
        <w:t xml:space="preserve"> registration and submittals</w:t>
      </w:r>
    </w:p>
    <w:p w14:paraId="1A9A696A" w14:textId="77777777" w:rsidR="0035567F" w:rsidRDefault="001E4107">
      <w:pPr>
        <w:ind w:left="720" w:firstLine="720"/>
      </w:pPr>
      <w:r>
        <w:t>Tony Wojciakowski, Purchasing Agent, Purchasing Department</w:t>
      </w:r>
    </w:p>
    <w:p w14:paraId="30CAC793" w14:textId="77777777" w:rsidR="0035567F" w:rsidRDefault="001E4107">
      <w:pPr>
        <w:ind w:left="720" w:firstLine="720"/>
      </w:pPr>
      <w:r>
        <w:t>City of Grand Rapids, MI</w:t>
      </w:r>
    </w:p>
    <w:p w14:paraId="6E57117D" w14:textId="77777777" w:rsidR="0035567F" w:rsidRDefault="001E4107">
      <w:pPr>
        <w:ind w:left="720" w:firstLine="720"/>
      </w:pPr>
      <w:r>
        <w:t>Phone: (616) 456-4178</w:t>
      </w:r>
    </w:p>
    <w:p w14:paraId="1D46E65E" w14:textId="77777777" w:rsidR="0035567F" w:rsidRDefault="001E4107">
      <w:pPr>
        <w:ind w:left="720" w:firstLine="720"/>
      </w:pPr>
      <w:r>
        <w:t>Email: awojciak@grcity.us</w:t>
      </w:r>
    </w:p>
    <w:p w14:paraId="440064A9" w14:textId="77777777" w:rsidR="0035567F" w:rsidRDefault="001E4107">
      <w:r>
        <w:t xml:space="preserve"> </w:t>
      </w:r>
    </w:p>
    <w:p w14:paraId="5E22904B" w14:textId="77777777" w:rsidR="0035567F" w:rsidRDefault="001E4107">
      <w:pPr>
        <w:numPr>
          <w:ilvl w:val="0"/>
          <w:numId w:val="19"/>
        </w:numPr>
      </w:pPr>
      <w:r>
        <w:t>Contact information for vendor registration in the CGI A360 financial system</w:t>
      </w:r>
    </w:p>
    <w:p w14:paraId="6F067279" w14:textId="77777777" w:rsidR="0035567F" w:rsidRDefault="001E4107">
      <w:pPr>
        <w:ind w:left="720" w:firstLine="720"/>
      </w:pPr>
      <w:r>
        <w:t>Tom Komor</w:t>
      </w:r>
    </w:p>
    <w:p w14:paraId="65627501" w14:textId="77777777" w:rsidR="0035567F" w:rsidRDefault="001E4107">
      <w:pPr>
        <w:ind w:left="720" w:firstLine="720"/>
      </w:pPr>
      <w:r>
        <w:t>City of Grand Rapids, MI</w:t>
      </w:r>
    </w:p>
    <w:p w14:paraId="0D2F9AAE" w14:textId="77777777" w:rsidR="0035567F" w:rsidRDefault="001E4107">
      <w:pPr>
        <w:ind w:left="720" w:firstLine="720"/>
      </w:pPr>
      <w:r>
        <w:t>616-456-3772</w:t>
      </w:r>
    </w:p>
    <w:p w14:paraId="764DCD97" w14:textId="77777777" w:rsidR="0035567F" w:rsidRDefault="001E4107">
      <w:pPr>
        <w:ind w:left="720" w:firstLine="720"/>
        <w:rPr>
          <w:b/>
        </w:rPr>
      </w:pPr>
      <w:r>
        <w:t>tkomor@grand-rapids.mi.us</w:t>
      </w:r>
    </w:p>
    <w:p w14:paraId="1A64597C" w14:textId="77777777" w:rsidR="00E31314" w:rsidRDefault="005778A1">
      <w:r>
        <w:br/>
      </w:r>
    </w:p>
    <w:p w14:paraId="532DC700" w14:textId="77777777" w:rsidR="00E31314" w:rsidRDefault="00E31314"/>
    <w:p w14:paraId="6DA1BE7A" w14:textId="77777777" w:rsidR="00E31314" w:rsidRDefault="00E31314"/>
    <w:p w14:paraId="21D50588" w14:textId="1E3836F9" w:rsidR="0035567F" w:rsidRDefault="005778A1">
      <w:r>
        <w:lastRenderedPageBreak/>
        <w:br/>
      </w:r>
      <w:r>
        <w:br/>
      </w:r>
    </w:p>
    <w:p w14:paraId="0441E6A3" w14:textId="5C67620C" w:rsidR="0035567F" w:rsidRDefault="001E4107">
      <w:pPr>
        <w:rPr>
          <w:b/>
        </w:rPr>
      </w:pPr>
      <w:r>
        <w:rPr>
          <w:b/>
        </w:rPr>
        <w:t>Addendum</w:t>
      </w:r>
    </w:p>
    <w:p w14:paraId="6F399F7A" w14:textId="77777777" w:rsidR="0035567F" w:rsidRDefault="001E4107">
      <w:r>
        <w:t xml:space="preserve">The City will issue responses to inquiries and any other corrections or amendments it deems necessary in written addenda prior to the response due date. Any such Addendum or correction shall be provided directly through the </w:t>
      </w:r>
      <w:proofErr w:type="spellStart"/>
      <w:r>
        <w:t>BidNet</w:t>
      </w:r>
      <w:proofErr w:type="spellEnd"/>
      <w:r>
        <w:t xml:space="preserve"> Direct Solution and on the City’s webpage. Respondent should not rely on any representations, statements, or explanations other than those made in this RFP or in any written Addendum to this solicitation. Where there appears to be a conflict between the RFP and any Addenda issued, the last </w:t>
      </w:r>
      <w:r>
        <w:rPr>
          <w:shd w:val="clear" w:color="auto" w:fill="FFF2CC"/>
        </w:rPr>
        <w:t>Addendum</w:t>
      </w:r>
      <w:r>
        <w:t xml:space="preserve"> issued shall prevail.</w:t>
      </w:r>
    </w:p>
    <w:p w14:paraId="10A8083B" w14:textId="77777777" w:rsidR="0035567F" w:rsidRDefault="001E4107">
      <w:pPr>
        <w:rPr>
          <w:sz w:val="24"/>
          <w:szCs w:val="24"/>
        </w:rPr>
      </w:pPr>
      <w:r>
        <w:rPr>
          <w:sz w:val="24"/>
          <w:szCs w:val="24"/>
        </w:rPr>
        <w:t xml:space="preserve"> </w:t>
      </w:r>
    </w:p>
    <w:p w14:paraId="19506B1F" w14:textId="77777777" w:rsidR="0035567F" w:rsidRDefault="001E4107">
      <w:r>
        <w:t xml:space="preserve">It is the Proposer’s responsibility to assure receipt of all Addenda. The Proposer should verify with the </w:t>
      </w:r>
      <w:proofErr w:type="spellStart"/>
      <w:r>
        <w:t>BidNet</w:t>
      </w:r>
      <w:proofErr w:type="spellEnd"/>
      <w:r>
        <w:t xml:space="preserve"> Direct Solution site or the City website prior to submitting a response that all Addenda have been received. Proposers are required to acknowledge the number of Addenda received as part of their responses.</w:t>
      </w:r>
    </w:p>
    <w:p w14:paraId="3D2A33C4" w14:textId="77777777" w:rsidR="0035567F" w:rsidRDefault="001E4107">
      <w:r>
        <w:t xml:space="preserve"> </w:t>
      </w:r>
    </w:p>
    <w:p w14:paraId="1710C630" w14:textId="77777777" w:rsidR="0035567F" w:rsidRDefault="001E4107">
      <w:r>
        <w:t xml:space="preserve">Proposers who obtain copies of this Proposal from sources other than the </w:t>
      </w:r>
      <w:proofErr w:type="spellStart"/>
      <w:r>
        <w:t>BidNet</w:t>
      </w:r>
      <w:proofErr w:type="spellEnd"/>
      <w:r>
        <w:t xml:space="preserve"> Direct Solution or the City website risk the potential of not receiving addenda, since their names will not be included on the vendor list for this </w:t>
      </w:r>
      <w:proofErr w:type="gramStart"/>
      <w:r>
        <w:t>particular solicit</w:t>
      </w:r>
      <w:proofErr w:type="gramEnd"/>
      <w:r>
        <w:t>. Such Proposers are solely responsible for those risks.</w:t>
      </w:r>
    </w:p>
    <w:p w14:paraId="798FED0F" w14:textId="77777777" w:rsidR="0035567F" w:rsidRDefault="001E4107">
      <w:pPr>
        <w:rPr>
          <w:b/>
          <w:sz w:val="24"/>
          <w:szCs w:val="24"/>
        </w:rPr>
      </w:pPr>
      <w:r>
        <w:rPr>
          <w:b/>
          <w:sz w:val="24"/>
          <w:szCs w:val="24"/>
        </w:rPr>
        <w:t xml:space="preserve"> </w:t>
      </w:r>
    </w:p>
    <w:p w14:paraId="21865F8C" w14:textId="58FC26BF" w:rsidR="0035567F" w:rsidRDefault="001E4107">
      <w:pPr>
        <w:rPr>
          <w:b/>
        </w:rPr>
      </w:pPr>
      <w:r>
        <w:rPr>
          <w:b/>
        </w:rPr>
        <w:t>Submittals Deadline</w:t>
      </w:r>
    </w:p>
    <w:p w14:paraId="3B0C4484" w14:textId="77777777" w:rsidR="0035567F" w:rsidRDefault="001E4107">
      <w:r>
        <w:t xml:space="preserve">The City requires submittal of a response either through uploading the complete response through the </w:t>
      </w:r>
      <w:proofErr w:type="spellStart"/>
      <w:r>
        <w:t>BidNet</w:t>
      </w:r>
      <w:proofErr w:type="spellEnd"/>
      <w:r>
        <w:t xml:space="preserve"> Direct solution (</w:t>
      </w:r>
      <w:hyperlink r:id="rId13">
        <w:r>
          <w:rPr>
            <w:color w:val="1155CC"/>
            <w:u w:val="single"/>
          </w:rPr>
          <w:t>https://www.bidnetdirect.com/mitn</w:t>
        </w:r>
      </w:hyperlink>
      <w:r>
        <w:t xml:space="preserve">), OR by submittal of the complete response in a digital media format (on flash drive or other media) OR by hard copy/paper form to the address provided herein (via in-person delivery, USPS or other delivery service), by the submittal due date. Responses should contain the elements of information requested. Submission of a proposal shall be conclusive evidence that the Proposer has investigated and is satisfied as to the conditions to be encountered in performing the work. </w:t>
      </w:r>
    </w:p>
    <w:p w14:paraId="60AD60CE" w14:textId="77777777" w:rsidR="0035567F" w:rsidRDefault="001E4107">
      <w:pPr>
        <w:spacing w:before="240" w:after="240"/>
      </w:pPr>
      <w:r>
        <w:t>Responses provided via mail or commercial express service must be shipped in one box or package with the following information prominently displayed:</w:t>
      </w:r>
    </w:p>
    <w:p w14:paraId="7667AB67" w14:textId="77777777" w:rsidR="0035567F" w:rsidRDefault="001E4107">
      <w:r>
        <w:t>Purchasing Department - City of Grand Rapids</w:t>
      </w:r>
    </w:p>
    <w:p w14:paraId="02279631" w14:textId="77777777" w:rsidR="0035567F" w:rsidRDefault="001E4107">
      <w:r>
        <w:t>300 Monroe NW Room 720</w:t>
      </w:r>
    </w:p>
    <w:p w14:paraId="43B98E5F" w14:textId="77777777" w:rsidR="0035567F" w:rsidRDefault="001E4107">
      <w:r>
        <w:t>Grand Rapids, MI  49503</w:t>
      </w:r>
    </w:p>
    <w:p w14:paraId="4097B1AC" w14:textId="77777777" w:rsidR="0035567F" w:rsidRDefault="001E4107">
      <w:r>
        <w:t xml:space="preserve"> </w:t>
      </w:r>
    </w:p>
    <w:p w14:paraId="6B7CE8EC" w14:textId="59EE47C5" w:rsidR="0048044F" w:rsidRPr="0048044F" w:rsidRDefault="0048044F" w:rsidP="0048044F">
      <w:r w:rsidRPr="0048044F">
        <w:t>Community-Based Violence Reduction for the Third Ward</w:t>
      </w:r>
    </w:p>
    <w:p w14:paraId="06932431" w14:textId="077A7A1A" w:rsidR="0035567F" w:rsidRDefault="001E4107">
      <w:r>
        <w:t xml:space="preserve">Due: </w:t>
      </w:r>
      <w:r w:rsidR="00E31314">
        <w:t xml:space="preserve">April 24, </w:t>
      </w:r>
      <w:proofErr w:type="gramStart"/>
      <w:r w:rsidR="00E31314">
        <w:t>2024</w:t>
      </w:r>
      <w:proofErr w:type="gramEnd"/>
      <w:r>
        <w:t xml:space="preserve"> 11:59 PM EDT</w:t>
      </w:r>
    </w:p>
    <w:p w14:paraId="55E023C5" w14:textId="77777777" w:rsidR="0035567F" w:rsidRDefault="001E4107">
      <w:r>
        <w:t xml:space="preserve"> </w:t>
      </w:r>
    </w:p>
    <w:p w14:paraId="12C930B5" w14:textId="77777777" w:rsidR="0035567F" w:rsidRDefault="001E4107">
      <w:r>
        <w:t>Company Name: #####</w:t>
      </w:r>
    </w:p>
    <w:p w14:paraId="4B5E580F" w14:textId="77777777" w:rsidR="0035567F" w:rsidRDefault="001E4107">
      <w:r>
        <w:t xml:space="preserve"> </w:t>
      </w:r>
    </w:p>
    <w:p w14:paraId="7D651C26" w14:textId="77777777" w:rsidR="0035567F" w:rsidRDefault="001E4107">
      <w:r>
        <w:t>If the response is sent by mail or commercial express service, the Respondent shall be responsible for actual delivery of the response to the City Purchasing Department before the deadline.  All responses become the property of the City of Grand Rapids. The content of all responses shall be held confidential and sealed until after the RFP due date.</w:t>
      </w:r>
    </w:p>
    <w:p w14:paraId="2AF5E2CE" w14:textId="77777777" w:rsidR="0035567F" w:rsidRDefault="001E4107">
      <w:r>
        <w:t xml:space="preserve"> </w:t>
      </w:r>
    </w:p>
    <w:p w14:paraId="360ABC33" w14:textId="77777777" w:rsidR="0035567F" w:rsidRDefault="001E4107">
      <w:r>
        <w:lastRenderedPageBreak/>
        <w:t xml:space="preserve">All responses, documents, terms, and information related to the proposer’s response to this RFP shall be submitted with the response package prior to the submission deadline. No separate schedules, agreements, terms, conditions, </w:t>
      </w:r>
      <w:proofErr w:type="spellStart"/>
      <w:r>
        <w:t>etc</w:t>
      </w:r>
      <w:proofErr w:type="spellEnd"/>
      <w:r>
        <w:t xml:space="preserve"> shall be recognized or accepted if not initially submitted with the response to this RFP.</w:t>
      </w:r>
    </w:p>
    <w:p w14:paraId="54E2AF51" w14:textId="77777777" w:rsidR="0035567F" w:rsidRDefault="001E4107">
      <w:r>
        <w:t xml:space="preserve"> </w:t>
      </w:r>
    </w:p>
    <w:p w14:paraId="176C9882" w14:textId="73D8E92D" w:rsidR="0035567F" w:rsidRDefault="001E4107">
      <w:r>
        <w:t xml:space="preserve">Proposal responses and submittals shall be received by the City no later than 11:59 P.M. on </w:t>
      </w:r>
      <w:r w:rsidR="00E31314">
        <w:t>April 24, 2024</w:t>
      </w:r>
      <w:r>
        <w:t xml:space="preserve">. </w:t>
      </w:r>
    </w:p>
    <w:p w14:paraId="3C238426" w14:textId="77777777" w:rsidR="0035567F" w:rsidRDefault="001E4107">
      <w:pPr>
        <w:rPr>
          <w:sz w:val="24"/>
          <w:szCs w:val="24"/>
        </w:rPr>
      </w:pPr>
      <w:r>
        <w:rPr>
          <w:sz w:val="24"/>
          <w:szCs w:val="24"/>
        </w:rPr>
        <w:t xml:space="preserve"> </w:t>
      </w:r>
    </w:p>
    <w:p w14:paraId="3991863D" w14:textId="77777777" w:rsidR="0035567F" w:rsidRDefault="001E4107">
      <w:pPr>
        <w:rPr>
          <w:b/>
        </w:rPr>
      </w:pPr>
      <w:r>
        <w:rPr>
          <w:b/>
        </w:rPr>
        <w:t>Late Proposals, Modifications, or Withdrawal</w:t>
      </w:r>
    </w:p>
    <w:p w14:paraId="1ED7A33C" w14:textId="77777777" w:rsidR="0035567F" w:rsidRDefault="001E4107">
      <w:r>
        <w:t>Proposals received after the date and time indicated will not be accepted or considered.</w:t>
      </w:r>
    </w:p>
    <w:p w14:paraId="519DFCCD" w14:textId="77777777" w:rsidR="0035567F" w:rsidRDefault="001E4107">
      <w:r>
        <w:t xml:space="preserve"> </w:t>
      </w:r>
    </w:p>
    <w:p w14:paraId="30E2EFE1" w14:textId="12A7F2E6" w:rsidR="0035567F" w:rsidRPr="0044705A" w:rsidRDefault="001E4107">
      <w:r>
        <w:t>Proposals may be withdrawn or modified in writing prior to the proposal submission deadline.  Proposals that are resubmitted or modified shall be sealed and submitted to the City’s Purchasing Department prior to the proposal submission deadline. Following the deadline date proposals will be considered firm.</w:t>
      </w:r>
      <w:r w:rsidR="00EC324A">
        <w:rPr>
          <w:sz w:val="24"/>
          <w:szCs w:val="24"/>
        </w:rPr>
        <w:br/>
      </w:r>
    </w:p>
    <w:p w14:paraId="0D194C87" w14:textId="50D365FB" w:rsidR="0035567F" w:rsidRDefault="001E4107">
      <w:pPr>
        <w:rPr>
          <w:b/>
        </w:rPr>
      </w:pPr>
      <w:r>
        <w:rPr>
          <w:b/>
        </w:rPr>
        <w:t>Price Quotations</w:t>
      </w:r>
    </w:p>
    <w:p w14:paraId="1E999CF4" w14:textId="77777777" w:rsidR="0035567F" w:rsidRDefault="001E4107">
      <w:r>
        <w:t>All costs and prices shall be quoted in U.S. dollars. Pricing/Rates proposed for complete services as described herein shall be inclusive of all overhead, all fuel costs, mobilization, labor, materials, equipment, scheduling, parking fees, setups, incidentals, profit, mailing, and postage costs, and all other miscellaneous cost borne by the contractor throughout the life of the contract. Any required travel costs shall be provided as an estimate at standard rates (</w:t>
      </w:r>
      <w:proofErr w:type="spellStart"/>
      <w:r>
        <w:t>ie</w:t>
      </w:r>
      <w:proofErr w:type="spellEnd"/>
      <w:r>
        <w:t xml:space="preserve"> coach airfare, standard room rental, </w:t>
      </w:r>
      <w:proofErr w:type="spellStart"/>
      <w:r>
        <w:t>etc</w:t>
      </w:r>
      <w:proofErr w:type="spellEnd"/>
      <w:r>
        <w:t>); any travel costs above standard rates shall be at the contractor’s cost. In case of an error in the extension of prices in the response, the unit prices shall govern.</w:t>
      </w:r>
    </w:p>
    <w:p w14:paraId="0627022E" w14:textId="77777777" w:rsidR="0035567F" w:rsidRDefault="001E4107">
      <w:pPr>
        <w:rPr>
          <w:b/>
          <w:sz w:val="24"/>
          <w:szCs w:val="24"/>
        </w:rPr>
      </w:pPr>
      <w:r>
        <w:rPr>
          <w:b/>
          <w:sz w:val="24"/>
          <w:szCs w:val="24"/>
        </w:rPr>
        <w:t xml:space="preserve"> </w:t>
      </w:r>
    </w:p>
    <w:p w14:paraId="218B4168" w14:textId="77777777" w:rsidR="0035567F" w:rsidRDefault="001E4107">
      <w:pPr>
        <w:jc w:val="center"/>
        <w:rPr>
          <w:b/>
          <w:sz w:val="24"/>
          <w:szCs w:val="24"/>
        </w:rPr>
      </w:pPr>
      <w:r>
        <w:br w:type="page"/>
      </w:r>
    </w:p>
    <w:p w14:paraId="7658EA13" w14:textId="77777777" w:rsidR="0035567F" w:rsidRDefault="001E4107">
      <w:pPr>
        <w:jc w:val="center"/>
        <w:rPr>
          <w:b/>
          <w:sz w:val="24"/>
          <w:szCs w:val="24"/>
        </w:rPr>
      </w:pPr>
      <w:r>
        <w:rPr>
          <w:b/>
          <w:sz w:val="24"/>
          <w:szCs w:val="24"/>
        </w:rPr>
        <w:lastRenderedPageBreak/>
        <w:t>Evaluation</w:t>
      </w:r>
    </w:p>
    <w:p w14:paraId="4C18DD0D" w14:textId="77777777" w:rsidR="0035567F" w:rsidRDefault="0035567F">
      <w:pPr>
        <w:jc w:val="center"/>
        <w:rPr>
          <w:b/>
          <w:sz w:val="24"/>
          <w:szCs w:val="24"/>
        </w:rPr>
      </w:pPr>
    </w:p>
    <w:p w14:paraId="70E52931" w14:textId="77777777" w:rsidR="0035567F" w:rsidRDefault="001E4107">
      <w:pPr>
        <w:rPr>
          <w:b/>
        </w:rPr>
      </w:pPr>
      <w:r>
        <w:rPr>
          <w:b/>
        </w:rPr>
        <w:t>Solicit Evaluation/Award:</w:t>
      </w:r>
    </w:p>
    <w:p w14:paraId="226A251A" w14:textId="77777777" w:rsidR="0035567F" w:rsidRDefault="001E4107">
      <w:r>
        <w:t xml:space="preserve">The </w:t>
      </w:r>
      <w:proofErr w:type="gramStart"/>
      <w:r>
        <w:t>City</w:t>
      </w:r>
      <w:proofErr w:type="gramEnd"/>
      <w:r>
        <w:t xml:space="preserve"> intends to award this RFP as it deems it in its own best interests to do so. Upon initial award recommendation by the internal review team, the City may, at its sole discretion, provide appropriate notice of award electronically.</w:t>
      </w:r>
    </w:p>
    <w:p w14:paraId="5D1E2A4A" w14:textId="77777777" w:rsidR="0035567F" w:rsidRDefault="001E4107">
      <w:pPr>
        <w:rPr>
          <w:b/>
        </w:rPr>
      </w:pPr>
      <w:r>
        <w:rPr>
          <w:b/>
        </w:rPr>
        <w:t xml:space="preserve"> </w:t>
      </w:r>
    </w:p>
    <w:p w14:paraId="69493C89" w14:textId="77777777" w:rsidR="0035567F" w:rsidRDefault="001E4107">
      <w:r>
        <w:t xml:space="preserve">The City reserves the right to award in total, to reject </w:t>
      </w:r>
      <w:proofErr w:type="gramStart"/>
      <w:r>
        <w:t>any and all</w:t>
      </w:r>
      <w:proofErr w:type="gramEnd"/>
      <w:r>
        <w:t xml:space="preserve"> responses in whole or in part, and to waive any informality or technical defects, if, in the City’s sole judgment, the best interests of the City will be served.  The solicitation file shall contain the basis on which the award is made. The award of this RFP and any subsequent contract shall be at the sole discretion of the City.</w:t>
      </w:r>
    </w:p>
    <w:p w14:paraId="39A443F0" w14:textId="77777777" w:rsidR="0035567F" w:rsidRDefault="001E4107">
      <w:pPr>
        <w:rPr>
          <w:b/>
        </w:rPr>
      </w:pPr>
      <w:r>
        <w:t xml:space="preserve"> </w:t>
      </w:r>
      <w:r>
        <w:rPr>
          <w:b/>
        </w:rPr>
        <w:t xml:space="preserve"> </w:t>
      </w:r>
    </w:p>
    <w:p w14:paraId="6DCF24CD" w14:textId="77777777" w:rsidR="0035567F" w:rsidRDefault="001E4107">
      <w:r>
        <w:rPr>
          <w:i/>
        </w:rPr>
        <w:t>Review for Defects:</w:t>
      </w:r>
      <w:r>
        <w:t xml:space="preserve"> The selection committee will evaluate and review each response that has passed the Review for Defects. Submitted responses will be reviewed for their timeliness, format, and completeness. Responses may be rejected by being late, incomplete, and incorrectly formatted. This review may waive any defects or allow vendors to submit a correction if determined in the best interest of the </w:t>
      </w:r>
      <w:proofErr w:type="gramStart"/>
      <w:r>
        <w:t>City</w:t>
      </w:r>
      <w:proofErr w:type="gramEnd"/>
      <w:r>
        <w:t xml:space="preserve">. If a late response is rejected, the response will not be opened or evaluated for format or completeness. The award for this proposal will be made to the potential vendor whose response is determined to meet the criteria defined below and align with the equity goals for the </w:t>
      </w:r>
      <w:proofErr w:type="gramStart"/>
      <w:r>
        <w:t>City</w:t>
      </w:r>
      <w:proofErr w:type="gramEnd"/>
      <w:r>
        <w:t>.</w:t>
      </w:r>
    </w:p>
    <w:p w14:paraId="3EC3CBC7" w14:textId="77777777" w:rsidR="0035567F" w:rsidRDefault="0035567F"/>
    <w:p w14:paraId="786D5C25" w14:textId="77777777" w:rsidR="0035567F" w:rsidRDefault="001E4107">
      <w:pPr>
        <w:rPr>
          <w:b/>
        </w:rPr>
      </w:pPr>
      <w:r>
        <w:rPr>
          <w:b/>
        </w:rPr>
        <w:t>Evaluation Criteria:</w:t>
      </w:r>
    </w:p>
    <w:p w14:paraId="361AC451" w14:textId="77777777" w:rsidR="007336C5" w:rsidRDefault="001E4107">
      <w:pPr>
        <w:numPr>
          <w:ilvl w:val="0"/>
          <w:numId w:val="9"/>
        </w:numPr>
      </w:pPr>
      <w:r>
        <w:t>Perceived understanding of the project</w:t>
      </w:r>
    </w:p>
    <w:p w14:paraId="1674E2E4" w14:textId="367ADD19" w:rsidR="0035567F" w:rsidRDefault="007336C5">
      <w:pPr>
        <w:numPr>
          <w:ilvl w:val="0"/>
          <w:numId w:val="9"/>
        </w:numPr>
      </w:pPr>
      <w:r>
        <w:t xml:space="preserve">Capacity to fulfill </w:t>
      </w:r>
      <w:r w:rsidR="006F53FA">
        <w:t xml:space="preserve">the deliverables as </w:t>
      </w:r>
      <w:proofErr w:type="gramStart"/>
      <w:r w:rsidR="006F53FA">
        <w:t>outlined</w:t>
      </w:r>
      <w:proofErr w:type="gramEnd"/>
      <w:r w:rsidR="001E4107">
        <w:t xml:space="preserve"> </w:t>
      </w:r>
    </w:p>
    <w:p w14:paraId="1D310A97" w14:textId="77777777" w:rsidR="0035567F" w:rsidRDefault="001E4107">
      <w:pPr>
        <w:numPr>
          <w:ilvl w:val="0"/>
          <w:numId w:val="9"/>
        </w:numPr>
      </w:pPr>
      <w:r>
        <w:t>Alignment to equity goals and outcomes</w:t>
      </w:r>
    </w:p>
    <w:p w14:paraId="46BCF29B" w14:textId="77777777" w:rsidR="006F53FA" w:rsidRDefault="006F53FA" w:rsidP="006F53FA">
      <w:pPr>
        <w:numPr>
          <w:ilvl w:val="0"/>
          <w:numId w:val="9"/>
        </w:numPr>
      </w:pPr>
      <w:r>
        <w:t xml:space="preserve">Completeness, </w:t>
      </w:r>
      <w:proofErr w:type="gramStart"/>
      <w:r>
        <w:t>clarity</w:t>
      </w:r>
      <w:proofErr w:type="gramEnd"/>
      <w:r>
        <w:t xml:space="preserve"> and creativity of work plan</w:t>
      </w:r>
    </w:p>
    <w:p w14:paraId="4BE80570" w14:textId="2EAAAAE9" w:rsidR="0035567F" w:rsidRDefault="001E4107">
      <w:pPr>
        <w:numPr>
          <w:ilvl w:val="0"/>
          <w:numId w:val="9"/>
        </w:numPr>
      </w:pPr>
      <w:r>
        <w:t>Qualifications of vendor</w:t>
      </w:r>
      <w:r w:rsidR="006F53FA">
        <w:t xml:space="preserve">, </w:t>
      </w:r>
      <w:r>
        <w:t>team</w:t>
      </w:r>
      <w:r w:rsidR="006F53FA">
        <w:t>, and partners</w:t>
      </w:r>
      <w:r>
        <w:t xml:space="preserve"> </w:t>
      </w:r>
      <w:r w:rsidR="007F4015">
        <w:t>(</w:t>
      </w:r>
      <w:r>
        <w:t>if applicable</w:t>
      </w:r>
      <w:r w:rsidR="007F4015">
        <w:t>)</w:t>
      </w:r>
    </w:p>
    <w:p w14:paraId="1F2576AD" w14:textId="77777777" w:rsidR="0035567F" w:rsidRDefault="001E4107">
      <w:pPr>
        <w:numPr>
          <w:ilvl w:val="0"/>
          <w:numId w:val="9"/>
        </w:numPr>
      </w:pPr>
      <w:r>
        <w:t>References</w:t>
      </w:r>
    </w:p>
    <w:p w14:paraId="7B468E48" w14:textId="77777777" w:rsidR="0035567F" w:rsidRDefault="001E4107">
      <w:pPr>
        <w:numPr>
          <w:ilvl w:val="0"/>
          <w:numId w:val="9"/>
        </w:numPr>
      </w:pPr>
      <w:r>
        <w:t>Completeness of proposal submission</w:t>
      </w:r>
    </w:p>
    <w:p w14:paraId="4AF41DD4" w14:textId="77777777" w:rsidR="0035567F" w:rsidRDefault="001E4107">
      <w:pPr>
        <w:numPr>
          <w:ilvl w:val="0"/>
          <w:numId w:val="9"/>
        </w:numPr>
      </w:pPr>
      <w:r>
        <w:t>Evaluation strategy to measure the impact of the proposed Work Plan</w:t>
      </w:r>
    </w:p>
    <w:p w14:paraId="4FAE70F2" w14:textId="77777777" w:rsidR="0035567F" w:rsidRDefault="0035567F">
      <w:pPr>
        <w:jc w:val="center"/>
        <w:rPr>
          <w:i/>
          <w:sz w:val="20"/>
          <w:szCs w:val="20"/>
        </w:rPr>
      </w:pPr>
    </w:p>
    <w:p w14:paraId="722FD71E" w14:textId="77777777" w:rsidR="0035567F" w:rsidRDefault="001E4107">
      <w:pPr>
        <w:jc w:val="center"/>
        <w:rPr>
          <w:i/>
          <w:sz w:val="20"/>
          <w:szCs w:val="20"/>
        </w:rPr>
      </w:pPr>
      <w:r>
        <w:rPr>
          <w:i/>
          <w:sz w:val="20"/>
          <w:szCs w:val="20"/>
        </w:rPr>
        <w:t>*The following charts illustrates how each proposal will be scored*</w:t>
      </w:r>
    </w:p>
    <w:p w14:paraId="305C869F" w14:textId="77777777" w:rsidR="0035567F" w:rsidRDefault="0035567F">
      <w:pPr>
        <w:jc w:val="center"/>
        <w:rPr>
          <w:i/>
          <w:sz w:val="20"/>
          <w:szCs w:val="20"/>
        </w:rPr>
      </w:pPr>
    </w:p>
    <w:tbl>
      <w:tblPr>
        <w:tblStyle w:val="a"/>
        <w:tblW w:w="57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4245"/>
      </w:tblGrid>
      <w:tr w:rsidR="0035567F" w14:paraId="70938347" w14:textId="77777777">
        <w:trPr>
          <w:jc w:val="center"/>
        </w:trPr>
        <w:tc>
          <w:tcPr>
            <w:tcW w:w="1515" w:type="dxa"/>
            <w:shd w:val="clear" w:color="auto" w:fill="auto"/>
            <w:tcMar>
              <w:top w:w="100" w:type="dxa"/>
              <w:left w:w="100" w:type="dxa"/>
              <w:bottom w:w="100" w:type="dxa"/>
              <w:right w:w="100" w:type="dxa"/>
            </w:tcMar>
          </w:tcPr>
          <w:p w14:paraId="68A54AD1" w14:textId="77777777" w:rsidR="0035567F" w:rsidRDefault="001E4107">
            <w:pPr>
              <w:widowControl w:val="0"/>
              <w:spacing w:line="240" w:lineRule="auto"/>
              <w:jc w:val="center"/>
              <w:rPr>
                <w:b/>
              </w:rPr>
            </w:pPr>
            <w:r>
              <w:rPr>
                <w:b/>
              </w:rPr>
              <w:t>Points</w:t>
            </w:r>
          </w:p>
        </w:tc>
        <w:tc>
          <w:tcPr>
            <w:tcW w:w="4245" w:type="dxa"/>
            <w:shd w:val="clear" w:color="auto" w:fill="auto"/>
            <w:tcMar>
              <w:top w:w="100" w:type="dxa"/>
              <w:left w:w="100" w:type="dxa"/>
              <w:bottom w:w="100" w:type="dxa"/>
              <w:right w:w="100" w:type="dxa"/>
            </w:tcMar>
          </w:tcPr>
          <w:p w14:paraId="28341197" w14:textId="77777777" w:rsidR="0035567F" w:rsidRDefault="001E4107">
            <w:pPr>
              <w:widowControl w:val="0"/>
              <w:spacing w:line="240" w:lineRule="auto"/>
              <w:jc w:val="center"/>
              <w:rPr>
                <w:b/>
              </w:rPr>
            </w:pPr>
            <w:r>
              <w:rPr>
                <w:b/>
              </w:rPr>
              <w:t>Guidance</w:t>
            </w:r>
          </w:p>
        </w:tc>
      </w:tr>
      <w:tr w:rsidR="0035567F" w14:paraId="30E84F89" w14:textId="77777777">
        <w:trPr>
          <w:jc w:val="center"/>
        </w:trPr>
        <w:tc>
          <w:tcPr>
            <w:tcW w:w="1515" w:type="dxa"/>
            <w:shd w:val="clear" w:color="auto" w:fill="auto"/>
            <w:tcMar>
              <w:top w:w="100" w:type="dxa"/>
              <w:left w:w="100" w:type="dxa"/>
              <w:bottom w:w="100" w:type="dxa"/>
              <w:right w:w="100" w:type="dxa"/>
            </w:tcMar>
          </w:tcPr>
          <w:p w14:paraId="66202830" w14:textId="77777777" w:rsidR="0035567F" w:rsidRDefault="001E4107">
            <w:pPr>
              <w:widowControl w:val="0"/>
              <w:spacing w:line="240" w:lineRule="auto"/>
            </w:pPr>
            <w:r>
              <w:t>90-100</w:t>
            </w:r>
          </w:p>
        </w:tc>
        <w:tc>
          <w:tcPr>
            <w:tcW w:w="4245" w:type="dxa"/>
            <w:shd w:val="clear" w:color="auto" w:fill="auto"/>
            <w:tcMar>
              <w:top w:w="100" w:type="dxa"/>
              <w:left w:w="100" w:type="dxa"/>
              <w:bottom w:w="100" w:type="dxa"/>
              <w:right w:w="100" w:type="dxa"/>
            </w:tcMar>
          </w:tcPr>
          <w:p w14:paraId="7AB29AC4" w14:textId="77777777" w:rsidR="0035567F" w:rsidRDefault="001E4107">
            <w:pPr>
              <w:widowControl w:val="0"/>
              <w:spacing w:line="240" w:lineRule="auto"/>
            </w:pPr>
            <w:r>
              <w:t>Greatly Exceeds Requirement</w:t>
            </w:r>
          </w:p>
        </w:tc>
      </w:tr>
      <w:tr w:rsidR="0035567F" w14:paraId="4D211158" w14:textId="77777777">
        <w:trPr>
          <w:jc w:val="center"/>
        </w:trPr>
        <w:tc>
          <w:tcPr>
            <w:tcW w:w="1515" w:type="dxa"/>
            <w:shd w:val="clear" w:color="auto" w:fill="auto"/>
            <w:tcMar>
              <w:top w:w="100" w:type="dxa"/>
              <w:left w:w="100" w:type="dxa"/>
              <w:bottom w:w="100" w:type="dxa"/>
              <w:right w:w="100" w:type="dxa"/>
            </w:tcMar>
          </w:tcPr>
          <w:p w14:paraId="5B3FF7D6" w14:textId="77777777" w:rsidR="0035567F" w:rsidRDefault="001E4107">
            <w:pPr>
              <w:widowControl w:val="0"/>
              <w:spacing w:line="240" w:lineRule="auto"/>
            </w:pPr>
            <w:r>
              <w:t>80-89</w:t>
            </w:r>
          </w:p>
        </w:tc>
        <w:tc>
          <w:tcPr>
            <w:tcW w:w="4245" w:type="dxa"/>
            <w:shd w:val="clear" w:color="auto" w:fill="auto"/>
            <w:tcMar>
              <w:top w:w="100" w:type="dxa"/>
              <w:left w:w="100" w:type="dxa"/>
              <w:bottom w:w="100" w:type="dxa"/>
              <w:right w:w="100" w:type="dxa"/>
            </w:tcMar>
          </w:tcPr>
          <w:p w14:paraId="4013A801" w14:textId="385DC026" w:rsidR="0035567F" w:rsidRDefault="001E4107">
            <w:pPr>
              <w:widowControl w:val="0"/>
              <w:spacing w:line="240" w:lineRule="auto"/>
            </w:pPr>
            <w:r>
              <w:t>Exceeds Requirement</w:t>
            </w:r>
          </w:p>
        </w:tc>
      </w:tr>
      <w:tr w:rsidR="0035567F" w14:paraId="6B753D5A" w14:textId="77777777">
        <w:trPr>
          <w:jc w:val="center"/>
        </w:trPr>
        <w:tc>
          <w:tcPr>
            <w:tcW w:w="1515" w:type="dxa"/>
            <w:shd w:val="clear" w:color="auto" w:fill="auto"/>
            <w:tcMar>
              <w:top w:w="100" w:type="dxa"/>
              <w:left w:w="100" w:type="dxa"/>
              <w:bottom w:w="100" w:type="dxa"/>
              <w:right w:w="100" w:type="dxa"/>
            </w:tcMar>
          </w:tcPr>
          <w:p w14:paraId="08A334CA" w14:textId="77777777" w:rsidR="0035567F" w:rsidRDefault="001E4107">
            <w:pPr>
              <w:widowControl w:val="0"/>
              <w:spacing w:line="240" w:lineRule="auto"/>
            </w:pPr>
            <w:r>
              <w:t>70-79</w:t>
            </w:r>
          </w:p>
        </w:tc>
        <w:tc>
          <w:tcPr>
            <w:tcW w:w="4245" w:type="dxa"/>
            <w:shd w:val="clear" w:color="auto" w:fill="auto"/>
            <w:tcMar>
              <w:top w:w="100" w:type="dxa"/>
              <w:left w:w="100" w:type="dxa"/>
              <w:bottom w:w="100" w:type="dxa"/>
              <w:right w:w="100" w:type="dxa"/>
            </w:tcMar>
          </w:tcPr>
          <w:p w14:paraId="782CD85C" w14:textId="77777777" w:rsidR="0035567F" w:rsidRDefault="001E4107">
            <w:pPr>
              <w:widowControl w:val="0"/>
              <w:spacing w:line="240" w:lineRule="auto"/>
            </w:pPr>
            <w:r>
              <w:t>Adequately Meets Requirement</w:t>
            </w:r>
          </w:p>
        </w:tc>
      </w:tr>
      <w:tr w:rsidR="0035567F" w14:paraId="422E5BD2" w14:textId="77777777">
        <w:trPr>
          <w:jc w:val="center"/>
        </w:trPr>
        <w:tc>
          <w:tcPr>
            <w:tcW w:w="1515" w:type="dxa"/>
            <w:shd w:val="clear" w:color="auto" w:fill="auto"/>
            <w:tcMar>
              <w:top w:w="100" w:type="dxa"/>
              <w:left w:w="100" w:type="dxa"/>
              <w:bottom w:w="100" w:type="dxa"/>
              <w:right w:w="100" w:type="dxa"/>
            </w:tcMar>
          </w:tcPr>
          <w:p w14:paraId="0BBF9052" w14:textId="77777777" w:rsidR="0035567F" w:rsidRDefault="001E4107">
            <w:pPr>
              <w:widowControl w:val="0"/>
              <w:spacing w:line="240" w:lineRule="auto"/>
            </w:pPr>
            <w:r>
              <w:t>60-69</w:t>
            </w:r>
          </w:p>
        </w:tc>
        <w:tc>
          <w:tcPr>
            <w:tcW w:w="4245" w:type="dxa"/>
            <w:shd w:val="clear" w:color="auto" w:fill="auto"/>
            <w:tcMar>
              <w:top w:w="100" w:type="dxa"/>
              <w:left w:w="100" w:type="dxa"/>
              <w:bottom w:w="100" w:type="dxa"/>
              <w:right w:w="100" w:type="dxa"/>
            </w:tcMar>
          </w:tcPr>
          <w:p w14:paraId="4F105F8C" w14:textId="77777777" w:rsidR="0035567F" w:rsidRDefault="001E4107">
            <w:pPr>
              <w:widowControl w:val="0"/>
              <w:spacing w:line="240" w:lineRule="auto"/>
            </w:pPr>
            <w:r>
              <w:t>Marginally Meets Requirement</w:t>
            </w:r>
          </w:p>
        </w:tc>
      </w:tr>
      <w:tr w:rsidR="0035567F" w14:paraId="37870540" w14:textId="77777777">
        <w:trPr>
          <w:jc w:val="center"/>
        </w:trPr>
        <w:tc>
          <w:tcPr>
            <w:tcW w:w="1515" w:type="dxa"/>
            <w:shd w:val="clear" w:color="auto" w:fill="auto"/>
            <w:tcMar>
              <w:top w:w="100" w:type="dxa"/>
              <w:left w:w="100" w:type="dxa"/>
              <w:bottom w:w="100" w:type="dxa"/>
              <w:right w:w="100" w:type="dxa"/>
            </w:tcMar>
          </w:tcPr>
          <w:p w14:paraId="07855897" w14:textId="77777777" w:rsidR="0035567F" w:rsidRDefault="001E4107">
            <w:pPr>
              <w:widowControl w:val="0"/>
              <w:spacing w:line="240" w:lineRule="auto"/>
            </w:pPr>
            <w:r>
              <w:t>1-59</w:t>
            </w:r>
          </w:p>
        </w:tc>
        <w:tc>
          <w:tcPr>
            <w:tcW w:w="4245" w:type="dxa"/>
            <w:shd w:val="clear" w:color="auto" w:fill="auto"/>
            <w:tcMar>
              <w:top w:w="100" w:type="dxa"/>
              <w:left w:w="100" w:type="dxa"/>
              <w:bottom w:w="100" w:type="dxa"/>
              <w:right w:w="100" w:type="dxa"/>
            </w:tcMar>
          </w:tcPr>
          <w:p w14:paraId="21A44F68" w14:textId="77777777" w:rsidR="0035567F" w:rsidRDefault="001E4107">
            <w:pPr>
              <w:widowControl w:val="0"/>
              <w:spacing w:line="240" w:lineRule="auto"/>
            </w:pPr>
            <w:r>
              <w:t>Clearly does not meet requirement</w:t>
            </w:r>
          </w:p>
        </w:tc>
      </w:tr>
      <w:tr w:rsidR="0035567F" w14:paraId="6F0F5138" w14:textId="77777777">
        <w:trPr>
          <w:jc w:val="center"/>
        </w:trPr>
        <w:tc>
          <w:tcPr>
            <w:tcW w:w="1515" w:type="dxa"/>
            <w:shd w:val="clear" w:color="auto" w:fill="auto"/>
            <w:tcMar>
              <w:top w:w="100" w:type="dxa"/>
              <w:left w:w="100" w:type="dxa"/>
              <w:bottom w:w="100" w:type="dxa"/>
              <w:right w:w="100" w:type="dxa"/>
            </w:tcMar>
          </w:tcPr>
          <w:p w14:paraId="51E13221" w14:textId="77777777" w:rsidR="0035567F" w:rsidRDefault="001E4107">
            <w:pPr>
              <w:widowControl w:val="0"/>
              <w:spacing w:line="240" w:lineRule="auto"/>
            </w:pPr>
            <w:r>
              <w:t>0</w:t>
            </w:r>
          </w:p>
        </w:tc>
        <w:tc>
          <w:tcPr>
            <w:tcW w:w="4245" w:type="dxa"/>
            <w:shd w:val="clear" w:color="auto" w:fill="auto"/>
            <w:tcMar>
              <w:top w:w="100" w:type="dxa"/>
              <w:left w:w="100" w:type="dxa"/>
              <w:bottom w:w="100" w:type="dxa"/>
              <w:right w:w="100" w:type="dxa"/>
            </w:tcMar>
          </w:tcPr>
          <w:p w14:paraId="474CF993" w14:textId="77777777" w:rsidR="0035567F" w:rsidRDefault="001E4107">
            <w:pPr>
              <w:widowControl w:val="0"/>
              <w:spacing w:line="240" w:lineRule="auto"/>
            </w:pPr>
            <w:r>
              <w:t>Does not address requirement</w:t>
            </w:r>
          </w:p>
        </w:tc>
      </w:tr>
    </w:tbl>
    <w:p w14:paraId="39ABC2DC" w14:textId="77777777" w:rsidR="0035567F" w:rsidRDefault="0035567F">
      <w:pPr>
        <w:jc w:val="center"/>
      </w:pPr>
    </w:p>
    <w:p w14:paraId="0D5F52F5" w14:textId="77777777" w:rsidR="0035567F" w:rsidRDefault="0035567F">
      <w:pPr>
        <w:rPr>
          <w:sz w:val="24"/>
          <w:szCs w:val="24"/>
        </w:rPr>
      </w:pPr>
    </w:p>
    <w:tbl>
      <w:tblPr>
        <w:tblStyle w:val="a0"/>
        <w:tblW w:w="9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95"/>
        <w:gridCol w:w="1380"/>
        <w:gridCol w:w="1680"/>
      </w:tblGrid>
      <w:tr w:rsidR="0035567F" w14:paraId="607AB57B" w14:textId="77777777">
        <w:trPr>
          <w:trHeight w:val="440"/>
        </w:trPr>
        <w:tc>
          <w:tcPr>
            <w:tcW w:w="9855" w:type="dxa"/>
            <w:gridSpan w:val="3"/>
            <w:shd w:val="clear" w:color="auto" w:fill="auto"/>
            <w:tcMar>
              <w:top w:w="100" w:type="dxa"/>
              <w:left w:w="100" w:type="dxa"/>
              <w:bottom w:w="100" w:type="dxa"/>
              <w:right w:w="100" w:type="dxa"/>
            </w:tcMar>
          </w:tcPr>
          <w:p w14:paraId="1CFE3D19" w14:textId="77777777" w:rsidR="0035567F" w:rsidRDefault="001E4107">
            <w:pPr>
              <w:widowControl w:val="0"/>
              <w:spacing w:line="240" w:lineRule="auto"/>
              <w:jc w:val="center"/>
              <w:rPr>
                <w:b/>
                <w:sz w:val="24"/>
                <w:szCs w:val="24"/>
              </w:rPr>
            </w:pPr>
            <w:r>
              <w:rPr>
                <w:b/>
                <w:sz w:val="24"/>
                <w:szCs w:val="24"/>
              </w:rPr>
              <w:t>Proposal Evaluation</w:t>
            </w:r>
          </w:p>
        </w:tc>
      </w:tr>
      <w:tr w:rsidR="0035567F" w14:paraId="621B638C" w14:textId="77777777">
        <w:trPr>
          <w:trHeight w:val="440"/>
        </w:trPr>
        <w:tc>
          <w:tcPr>
            <w:tcW w:w="8175" w:type="dxa"/>
            <w:gridSpan w:val="2"/>
            <w:shd w:val="clear" w:color="auto" w:fill="auto"/>
            <w:tcMar>
              <w:top w:w="100" w:type="dxa"/>
              <w:left w:w="100" w:type="dxa"/>
              <w:bottom w:w="100" w:type="dxa"/>
              <w:right w:w="100" w:type="dxa"/>
            </w:tcMar>
          </w:tcPr>
          <w:p w14:paraId="5E9121DF" w14:textId="77777777" w:rsidR="0035567F" w:rsidRDefault="001E4107">
            <w:pPr>
              <w:widowControl w:val="0"/>
              <w:spacing w:line="240" w:lineRule="auto"/>
              <w:jc w:val="center"/>
              <w:rPr>
                <w:b/>
                <w:sz w:val="20"/>
                <w:szCs w:val="20"/>
              </w:rPr>
            </w:pPr>
            <w:r>
              <w:rPr>
                <w:b/>
                <w:sz w:val="20"/>
                <w:szCs w:val="20"/>
              </w:rPr>
              <w:t>Submission Sections &amp; Subsections</w:t>
            </w:r>
          </w:p>
        </w:tc>
        <w:tc>
          <w:tcPr>
            <w:tcW w:w="1680" w:type="dxa"/>
            <w:shd w:val="clear" w:color="auto" w:fill="auto"/>
            <w:tcMar>
              <w:top w:w="100" w:type="dxa"/>
              <w:left w:w="100" w:type="dxa"/>
              <w:bottom w:w="100" w:type="dxa"/>
              <w:right w:w="100" w:type="dxa"/>
            </w:tcMar>
          </w:tcPr>
          <w:p w14:paraId="00CD6153" w14:textId="77777777" w:rsidR="0035567F" w:rsidRDefault="001E4107">
            <w:pPr>
              <w:widowControl w:val="0"/>
              <w:spacing w:line="240" w:lineRule="auto"/>
              <w:rPr>
                <w:b/>
                <w:sz w:val="20"/>
                <w:szCs w:val="20"/>
              </w:rPr>
            </w:pPr>
            <w:r>
              <w:rPr>
                <w:b/>
                <w:sz w:val="20"/>
                <w:szCs w:val="20"/>
              </w:rPr>
              <w:t>Total Points</w:t>
            </w:r>
          </w:p>
        </w:tc>
      </w:tr>
      <w:tr w:rsidR="0035567F" w14:paraId="23C511CE" w14:textId="77777777" w:rsidTr="00D7060A">
        <w:trPr>
          <w:trHeight w:val="312"/>
        </w:trPr>
        <w:tc>
          <w:tcPr>
            <w:tcW w:w="8175" w:type="dxa"/>
            <w:gridSpan w:val="2"/>
            <w:shd w:val="clear" w:color="auto" w:fill="auto"/>
            <w:tcMar>
              <w:top w:w="100" w:type="dxa"/>
              <w:left w:w="100" w:type="dxa"/>
              <w:bottom w:w="100" w:type="dxa"/>
              <w:right w:w="100" w:type="dxa"/>
            </w:tcMar>
          </w:tcPr>
          <w:p w14:paraId="1D83757C" w14:textId="56A57129" w:rsidR="0035567F" w:rsidRPr="00D7060A" w:rsidRDefault="001E4107" w:rsidP="00D7060A">
            <w:pPr>
              <w:widowControl w:val="0"/>
              <w:spacing w:line="240" w:lineRule="auto"/>
              <w:jc w:val="center"/>
              <w:rPr>
                <w:b/>
                <w:sz w:val="20"/>
                <w:szCs w:val="20"/>
              </w:rPr>
            </w:pPr>
            <w:r>
              <w:rPr>
                <w:b/>
                <w:sz w:val="20"/>
                <w:szCs w:val="20"/>
              </w:rPr>
              <w:t>Equity Plan</w:t>
            </w:r>
          </w:p>
        </w:tc>
        <w:tc>
          <w:tcPr>
            <w:tcW w:w="1680" w:type="dxa"/>
            <w:shd w:val="clear" w:color="auto" w:fill="auto"/>
            <w:tcMar>
              <w:top w:w="100" w:type="dxa"/>
              <w:left w:w="100" w:type="dxa"/>
              <w:bottom w:w="100" w:type="dxa"/>
              <w:right w:w="100" w:type="dxa"/>
            </w:tcMar>
          </w:tcPr>
          <w:p w14:paraId="573EEADD" w14:textId="0084A14A" w:rsidR="0035567F" w:rsidRPr="000062E2" w:rsidRDefault="00C22638">
            <w:pPr>
              <w:widowControl w:val="0"/>
              <w:spacing w:line="240" w:lineRule="auto"/>
              <w:jc w:val="center"/>
              <w:rPr>
                <w:b/>
                <w:bCs/>
                <w:sz w:val="20"/>
                <w:szCs w:val="20"/>
              </w:rPr>
            </w:pPr>
            <w:r w:rsidRPr="000062E2">
              <w:rPr>
                <w:b/>
                <w:bCs/>
                <w:sz w:val="20"/>
                <w:szCs w:val="20"/>
              </w:rPr>
              <w:t>15</w:t>
            </w:r>
          </w:p>
        </w:tc>
      </w:tr>
      <w:tr w:rsidR="0035567F" w14:paraId="17513B6E" w14:textId="77777777">
        <w:tc>
          <w:tcPr>
            <w:tcW w:w="6795" w:type="dxa"/>
            <w:shd w:val="clear" w:color="auto" w:fill="auto"/>
            <w:tcMar>
              <w:top w:w="100" w:type="dxa"/>
              <w:left w:w="100" w:type="dxa"/>
              <w:bottom w:w="100" w:type="dxa"/>
              <w:right w:w="100" w:type="dxa"/>
            </w:tcMar>
          </w:tcPr>
          <w:p w14:paraId="5A48C66E" w14:textId="77777777" w:rsidR="0035567F" w:rsidRDefault="001E4107">
            <w:pPr>
              <w:widowControl w:val="0"/>
              <w:spacing w:line="240" w:lineRule="auto"/>
              <w:rPr>
                <w:sz w:val="18"/>
                <w:szCs w:val="18"/>
              </w:rPr>
            </w:pPr>
            <w:r>
              <w:rPr>
                <w:sz w:val="18"/>
                <w:szCs w:val="18"/>
              </w:rPr>
              <w:t>Project Team Demographics</w:t>
            </w:r>
          </w:p>
        </w:tc>
        <w:tc>
          <w:tcPr>
            <w:tcW w:w="1380" w:type="dxa"/>
            <w:shd w:val="clear" w:color="auto" w:fill="auto"/>
            <w:tcMar>
              <w:top w:w="100" w:type="dxa"/>
              <w:left w:w="100" w:type="dxa"/>
              <w:bottom w:w="100" w:type="dxa"/>
              <w:right w:w="100" w:type="dxa"/>
            </w:tcMar>
          </w:tcPr>
          <w:p w14:paraId="34F14573" w14:textId="2AF76DF6" w:rsidR="0035567F" w:rsidRDefault="00C07E50">
            <w:pPr>
              <w:widowControl w:val="0"/>
              <w:spacing w:line="240" w:lineRule="auto"/>
              <w:jc w:val="center"/>
              <w:rPr>
                <w:sz w:val="18"/>
                <w:szCs w:val="18"/>
              </w:rPr>
            </w:pPr>
            <w:r>
              <w:rPr>
                <w:sz w:val="18"/>
                <w:szCs w:val="18"/>
              </w:rPr>
              <w:t>4</w:t>
            </w:r>
          </w:p>
        </w:tc>
        <w:tc>
          <w:tcPr>
            <w:tcW w:w="1680" w:type="dxa"/>
            <w:shd w:val="clear" w:color="auto" w:fill="D9D9D9"/>
            <w:tcMar>
              <w:top w:w="100" w:type="dxa"/>
              <w:left w:w="100" w:type="dxa"/>
              <w:bottom w:w="100" w:type="dxa"/>
              <w:right w:w="100" w:type="dxa"/>
            </w:tcMar>
          </w:tcPr>
          <w:p w14:paraId="27021E4D" w14:textId="77777777" w:rsidR="0035567F" w:rsidRDefault="0035567F">
            <w:pPr>
              <w:widowControl w:val="0"/>
              <w:spacing w:line="240" w:lineRule="auto"/>
              <w:jc w:val="center"/>
              <w:rPr>
                <w:sz w:val="20"/>
                <w:szCs w:val="20"/>
              </w:rPr>
            </w:pPr>
          </w:p>
        </w:tc>
      </w:tr>
      <w:tr w:rsidR="0035567F" w14:paraId="07C2BAAB" w14:textId="77777777">
        <w:tc>
          <w:tcPr>
            <w:tcW w:w="6795" w:type="dxa"/>
            <w:shd w:val="clear" w:color="auto" w:fill="auto"/>
            <w:tcMar>
              <w:top w:w="100" w:type="dxa"/>
              <w:left w:w="100" w:type="dxa"/>
              <w:bottom w:w="100" w:type="dxa"/>
              <w:right w:w="100" w:type="dxa"/>
            </w:tcMar>
          </w:tcPr>
          <w:p w14:paraId="22619B11" w14:textId="77777777" w:rsidR="0035567F" w:rsidRDefault="001E4107">
            <w:pPr>
              <w:widowControl w:val="0"/>
              <w:spacing w:line="240" w:lineRule="auto"/>
              <w:rPr>
                <w:sz w:val="18"/>
                <w:szCs w:val="18"/>
              </w:rPr>
            </w:pPr>
            <w:r>
              <w:rPr>
                <w:sz w:val="18"/>
                <w:szCs w:val="18"/>
              </w:rPr>
              <w:t>Recruitment Plan</w:t>
            </w:r>
          </w:p>
        </w:tc>
        <w:tc>
          <w:tcPr>
            <w:tcW w:w="1380" w:type="dxa"/>
            <w:shd w:val="clear" w:color="auto" w:fill="auto"/>
            <w:tcMar>
              <w:top w:w="100" w:type="dxa"/>
              <w:left w:w="100" w:type="dxa"/>
              <w:bottom w:w="100" w:type="dxa"/>
              <w:right w:w="100" w:type="dxa"/>
            </w:tcMar>
          </w:tcPr>
          <w:p w14:paraId="1586A62F" w14:textId="18455058" w:rsidR="0035567F" w:rsidRDefault="00C07E50">
            <w:pPr>
              <w:widowControl w:val="0"/>
              <w:spacing w:line="240" w:lineRule="auto"/>
              <w:jc w:val="center"/>
              <w:rPr>
                <w:sz w:val="18"/>
                <w:szCs w:val="18"/>
              </w:rPr>
            </w:pPr>
            <w:r>
              <w:rPr>
                <w:sz w:val="18"/>
                <w:szCs w:val="18"/>
              </w:rPr>
              <w:t>4</w:t>
            </w:r>
          </w:p>
        </w:tc>
        <w:tc>
          <w:tcPr>
            <w:tcW w:w="1680" w:type="dxa"/>
            <w:shd w:val="clear" w:color="auto" w:fill="D9D9D9"/>
            <w:tcMar>
              <w:top w:w="100" w:type="dxa"/>
              <w:left w:w="100" w:type="dxa"/>
              <w:bottom w:w="100" w:type="dxa"/>
              <w:right w:w="100" w:type="dxa"/>
            </w:tcMar>
          </w:tcPr>
          <w:p w14:paraId="69A205BB" w14:textId="77777777" w:rsidR="0035567F" w:rsidRDefault="0035567F">
            <w:pPr>
              <w:widowControl w:val="0"/>
              <w:spacing w:line="240" w:lineRule="auto"/>
              <w:jc w:val="center"/>
              <w:rPr>
                <w:sz w:val="20"/>
                <w:szCs w:val="20"/>
              </w:rPr>
            </w:pPr>
          </w:p>
        </w:tc>
      </w:tr>
      <w:tr w:rsidR="0035567F" w14:paraId="4215570E" w14:textId="77777777">
        <w:tc>
          <w:tcPr>
            <w:tcW w:w="6795" w:type="dxa"/>
            <w:shd w:val="clear" w:color="auto" w:fill="auto"/>
            <w:tcMar>
              <w:top w:w="100" w:type="dxa"/>
              <w:left w:w="100" w:type="dxa"/>
              <w:bottom w:w="100" w:type="dxa"/>
              <w:right w:w="100" w:type="dxa"/>
            </w:tcMar>
          </w:tcPr>
          <w:p w14:paraId="547FDC88" w14:textId="77777777" w:rsidR="0035567F" w:rsidRDefault="001E4107">
            <w:pPr>
              <w:widowControl w:val="0"/>
              <w:spacing w:line="240" w:lineRule="auto"/>
              <w:rPr>
                <w:sz w:val="18"/>
                <w:szCs w:val="18"/>
              </w:rPr>
            </w:pPr>
            <w:r>
              <w:rPr>
                <w:sz w:val="18"/>
                <w:szCs w:val="18"/>
              </w:rPr>
              <w:t>Partnership Efforts</w:t>
            </w:r>
          </w:p>
        </w:tc>
        <w:tc>
          <w:tcPr>
            <w:tcW w:w="1380" w:type="dxa"/>
            <w:shd w:val="clear" w:color="auto" w:fill="auto"/>
            <w:tcMar>
              <w:top w:w="100" w:type="dxa"/>
              <w:left w:w="100" w:type="dxa"/>
              <w:bottom w:w="100" w:type="dxa"/>
              <w:right w:w="100" w:type="dxa"/>
            </w:tcMar>
          </w:tcPr>
          <w:p w14:paraId="483C1FE7" w14:textId="29CE02D5" w:rsidR="0035567F" w:rsidRDefault="00C07E50">
            <w:pPr>
              <w:widowControl w:val="0"/>
              <w:spacing w:line="240" w:lineRule="auto"/>
              <w:jc w:val="center"/>
              <w:rPr>
                <w:sz w:val="18"/>
                <w:szCs w:val="18"/>
              </w:rPr>
            </w:pPr>
            <w:r>
              <w:rPr>
                <w:sz w:val="18"/>
                <w:szCs w:val="18"/>
              </w:rPr>
              <w:t>4</w:t>
            </w:r>
          </w:p>
        </w:tc>
        <w:tc>
          <w:tcPr>
            <w:tcW w:w="1680" w:type="dxa"/>
            <w:shd w:val="clear" w:color="auto" w:fill="D9D9D9"/>
            <w:tcMar>
              <w:top w:w="100" w:type="dxa"/>
              <w:left w:w="100" w:type="dxa"/>
              <w:bottom w:w="100" w:type="dxa"/>
              <w:right w:w="100" w:type="dxa"/>
            </w:tcMar>
          </w:tcPr>
          <w:p w14:paraId="45A0BA3C" w14:textId="77777777" w:rsidR="0035567F" w:rsidRDefault="0035567F">
            <w:pPr>
              <w:widowControl w:val="0"/>
              <w:spacing w:line="240" w:lineRule="auto"/>
              <w:jc w:val="center"/>
              <w:rPr>
                <w:sz w:val="20"/>
                <w:szCs w:val="20"/>
              </w:rPr>
            </w:pPr>
          </w:p>
        </w:tc>
      </w:tr>
      <w:tr w:rsidR="0035567F" w14:paraId="135F7E44" w14:textId="77777777">
        <w:tc>
          <w:tcPr>
            <w:tcW w:w="6795" w:type="dxa"/>
            <w:shd w:val="clear" w:color="auto" w:fill="auto"/>
            <w:tcMar>
              <w:top w:w="100" w:type="dxa"/>
              <w:left w:w="100" w:type="dxa"/>
              <w:bottom w:w="100" w:type="dxa"/>
              <w:right w:w="100" w:type="dxa"/>
            </w:tcMar>
          </w:tcPr>
          <w:p w14:paraId="47B983F6" w14:textId="77777777" w:rsidR="0035567F" w:rsidRDefault="001E4107">
            <w:pPr>
              <w:widowControl w:val="0"/>
              <w:spacing w:line="240" w:lineRule="auto"/>
              <w:rPr>
                <w:sz w:val="18"/>
                <w:szCs w:val="18"/>
              </w:rPr>
            </w:pPr>
            <w:r>
              <w:rPr>
                <w:sz w:val="18"/>
                <w:szCs w:val="18"/>
              </w:rPr>
              <w:t>Vendor/Organization’s Commitment to Diversity Statement</w:t>
            </w:r>
          </w:p>
        </w:tc>
        <w:tc>
          <w:tcPr>
            <w:tcW w:w="1380" w:type="dxa"/>
            <w:shd w:val="clear" w:color="auto" w:fill="auto"/>
            <w:tcMar>
              <w:top w:w="100" w:type="dxa"/>
              <w:left w:w="100" w:type="dxa"/>
              <w:bottom w:w="100" w:type="dxa"/>
              <w:right w:w="100" w:type="dxa"/>
            </w:tcMar>
          </w:tcPr>
          <w:p w14:paraId="33083FF9" w14:textId="07465F3A" w:rsidR="0035567F" w:rsidRDefault="00C07E50">
            <w:pPr>
              <w:widowControl w:val="0"/>
              <w:spacing w:line="240" w:lineRule="auto"/>
              <w:jc w:val="center"/>
              <w:rPr>
                <w:sz w:val="18"/>
                <w:szCs w:val="18"/>
              </w:rPr>
            </w:pPr>
            <w:r>
              <w:rPr>
                <w:sz w:val="18"/>
                <w:szCs w:val="18"/>
              </w:rPr>
              <w:t>3</w:t>
            </w:r>
          </w:p>
        </w:tc>
        <w:tc>
          <w:tcPr>
            <w:tcW w:w="1680" w:type="dxa"/>
            <w:shd w:val="clear" w:color="auto" w:fill="D9D9D9"/>
            <w:tcMar>
              <w:top w:w="100" w:type="dxa"/>
              <w:left w:w="100" w:type="dxa"/>
              <w:bottom w:w="100" w:type="dxa"/>
              <w:right w:w="100" w:type="dxa"/>
            </w:tcMar>
          </w:tcPr>
          <w:p w14:paraId="5E8AF17F" w14:textId="77777777" w:rsidR="0035567F" w:rsidRDefault="0035567F">
            <w:pPr>
              <w:widowControl w:val="0"/>
              <w:spacing w:line="240" w:lineRule="auto"/>
              <w:jc w:val="center"/>
              <w:rPr>
                <w:sz w:val="20"/>
                <w:szCs w:val="20"/>
              </w:rPr>
            </w:pPr>
          </w:p>
        </w:tc>
      </w:tr>
      <w:tr w:rsidR="0035567F" w14:paraId="169B9FDA" w14:textId="77777777">
        <w:trPr>
          <w:trHeight w:val="440"/>
        </w:trPr>
        <w:tc>
          <w:tcPr>
            <w:tcW w:w="8175" w:type="dxa"/>
            <w:gridSpan w:val="2"/>
            <w:shd w:val="clear" w:color="auto" w:fill="auto"/>
            <w:tcMar>
              <w:top w:w="100" w:type="dxa"/>
              <w:left w:w="100" w:type="dxa"/>
              <w:bottom w:w="100" w:type="dxa"/>
              <w:right w:w="100" w:type="dxa"/>
            </w:tcMar>
          </w:tcPr>
          <w:p w14:paraId="517BA41C" w14:textId="77777777" w:rsidR="0035567F" w:rsidRDefault="001E4107">
            <w:pPr>
              <w:widowControl w:val="0"/>
              <w:spacing w:line="240" w:lineRule="auto"/>
              <w:jc w:val="center"/>
              <w:rPr>
                <w:b/>
                <w:sz w:val="20"/>
                <w:szCs w:val="20"/>
              </w:rPr>
            </w:pPr>
            <w:r>
              <w:rPr>
                <w:b/>
                <w:sz w:val="20"/>
                <w:szCs w:val="20"/>
              </w:rPr>
              <w:t>Proposal Elements</w:t>
            </w:r>
          </w:p>
        </w:tc>
        <w:tc>
          <w:tcPr>
            <w:tcW w:w="1680" w:type="dxa"/>
            <w:shd w:val="clear" w:color="auto" w:fill="auto"/>
            <w:tcMar>
              <w:top w:w="100" w:type="dxa"/>
              <w:left w:w="100" w:type="dxa"/>
              <w:bottom w:w="100" w:type="dxa"/>
              <w:right w:w="100" w:type="dxa"/>
            </w:tcMar>
          </w:tcPr>
          <w:p w14:paraId="0F53A2DD" w14:textId="06BA03FB" w:rsidR="0035567F" w:rsidRPr="000062E2" w:rsidRDefault="00BD319E">
            <w:pPr>
              <w:widowControl w:val="0"/>
              <w:spacing w:line="240" w:lineRule="auto"/>
              <w:jc w:val="center"/>
              <w:rPr>
                <w:b/>
                <w:bCs/>
                <w:sz w:val="20"/>
                <w:szCs w:val="20"/>
              </w:rPr>
            </w:pPr>
            <w:r>
              <w:rPr>
                <w:b/>
                <w:bCs/>
                <w:sz w:val="20"/>
                <w:szCs w:val="20"/>
              </w:rPr>
              <w:t>6</w:t>
            </w:r>
            <w:r w:rsidR="006F6A1B">
              <w:rPr>
                <w:b/>
                <w:bCs/>
                <w:sz w:val="20"/>
                <w:szCs w:val="20"/>
              </w:rPr>
              <w:t>0</w:t>
            </w:r>
          </w:p>
        </w:tc>
      </w:tr>
      <w:tr w:rsidR="0035567F" w14:paraId="4863F563" w14:textId="77777777">
        <w:trPr>
          <w:trHeight w:val="440"/>
        </w:trPr>
        <w:tc>
          <w:tcPr>
            <w:tcW w:w="6795" w:type="dxa"/>
            <w:shd w:val="clear" w:color="auto" w:fill="auto"/>
            <w:tcMar>
              <w:top w:w="100" w:type="dxa"/>
              <w:left w:w="100" w:type="dxa"/>
              <w:bottom w:w="100" w:type="dxa"/>
              <w:right w:w="100" w:type="dxa"/>
            </w:tcMar>
          </w:tcPr>
          <w:p w14:paraId="6B501E12" w14:textId="0EBF4980" w:rsidR="0035567F" w:rsidRDefault="001E4107">
            <w:pPr>
              <w:widowControl w:val="0"/>
              <w:spacing w:line="240" w:lineRule="auto"/>
              <w:rPr>
                <w:sz w:val="18"/>
                <w:szCs w:val="18"/>
              </w:rPr>
            </w:pPr>
            <w:r>
              <w:rPr>
                <w:sz w:val="18"/>
                <w:szCs w:val="18"/>
              </w:rPr>
              <w:t xml:space="preserve">Vendor/Organization </w:t>
            </w:r>
            <w:r w:rsidR="006F0DFB">
              <w:rPr>
                <w:sz w:val="18"/>
                <w:szCs w:val="18"/>
              </w:rPr>
              <w:t>O</w:t>
            </w:r>
            <w:r>
              <w:rPr>
                <w:sz w:val="18"/>
                <w:szCs w:val="18"/>
              </w:rPr>
              <w:t>verview &amp; Proposal Summary</w:t>
            </w:r>
          </w:p>
          <w:p w14:paraId="7B9E9B5C" w14:textId="77777777" w:rsidR="0035567F" w:rsidRDefault="001E4107">
            <w:pPr>
              <w:widowControl w:val="0"/>
              <w:numPr>
                <w:ilvl w:val="0"/>
                <w:numId w:val="26"/>
              </w:numPr>
              <w:spacing w:line="240" w:lineRule="auto"/>
              <w:rPr>
                <w:sz w:val="16"/>
                <w:szCs w:val="16"/>
              </w:rPr>
            </w:pPr>
            <w:r>
              <w:rPr>
                <w:sz w:val="16"/>
                <w:szCs w:val="16"/>
              </w:rPr>
              <w:t>Overview &amp; summary of vendor/organization</w:t>
            </w:r>
          </w:p>
          <w:p w14:paraId="1CB3CEDF" w14:textId="7AA93F0B" w:rsidR="002C1484" w:rsidRDefault="002C1484">
            <w:pPr>
              <w:widowControl w:val="0"/>
              <w:numPr>
                <w:ilvl w:val="0"/>
                <w:numId w:val="26"/>
              </w:numPr>
              <w:spacing w:line="240" w:lineRule="auto"/>
              <w:rPr>
                <w:sz w:val="16"/>
                <w:szCs w:val="16"/>
              </w:rPr>
            </w:pPr>
            <w:r>
              <w:rPr>
                <w:sz w:val="16"/>
                <w:szCs w:val="16"/>
              </w:rPr>
              <w:t>Understanding of project scope and purpose</w:t>
            </w:r>
          </w:p>
          <w:p w14:paraId="4D7310C8" w14:textId="792739A2" w:rsidR="002C1484" w:rsidRDefault="002C1484" w:rsidP="002C1484">
            <w:pPr>
              <w:widowControl w:val="0"/>
              <w:numPr>
                <w:ilvl w:val="0"/>
                <w:numId w:val="26"/>
              </w:numPr>
              <w:spacing w:line="240" w:lineRule="auto"/>
              <w:rPr>
                <w:sz w:val="16"/>
                <w:szCs w:val="16"/>
              </w:rPr>
            </w:pPr>
            <w:r>
              <w:rPr>
                <w:sz w:val="16"/>
                <w:szCs w:val="16"/>
              </w:rPr>
              <w:t xml:space="preserve">Demonstrated experience and capacity to fulfill </w:t>
            </w:r>
            <w:proofErr w:type="gramStart"/>
            <w:r>
              <w:rPr>
                <w:sz w:val="16"/>
                <w:szCs w:val="16"/>
              </w:rPr>
              <w:t>objectives</w:t>
            </w:r>
            <w:proofErr w:type="gramEnd"/>
          </w:p>
          <w:p w14:paraId="3B1AA08F" w14:textId="017608C8" w:rsidR="0087260A" w:rsidRDefault="0087260A" w:rsidP="002C1484">
            <w:pPr>
              <w:widowControl w:val="0"/>
              <w:numPr>
                <w:ilvl w:val="0"/>
                <w:numId w:val="26"/>
              </w:numPr>
              <w:spacing w:line="240" w:lineRule="auto"/>
              <w:rPr>
                <w:sz w:val="16"/>
                <w:szCs w:val="16"/>
              </w:rPr>
            </w:pPr>
            <w:r>
              <w:rPr>
                <w:sz w:val="16"/>
                <w:szCs w:val="16"/>
              </w:rPr>
              <w:t>Qualifications</w:t>
            </w:r>
          </w:p>
          <w:p w14:paraId="06B00CE7" w14:textId="77777777" w:rsidR="002C1484" w:rsidRDefault="002C1484" w:rsidP="002C1484">
            <w:pPr>
              <w:widowControl w:val="0"/>
              <w:numPr>
                <w:ilvl w:val="0"/>
                <w:numId w:val="26"/>
              </w:numPr>
              <w:spacing w:line="240" w:lineRule="auto"/>
              <w:rPr>
                <w:sz w:val="16"/>
                <w:szCs w:val="16"/>
              </w:rPr>
            </w:pPr>
            <w:r>
              <w:rPr>
                <w:sz w:val="16"/>
                <w:szCs w:val="16"/>
              </w:rPr>
              <w:t xml:space="preserve">Connection to community being </w:t>
            </w:r>
            <w:proofErr w:type="gramStart"/>
            <w:r>
              <w:rPr>
                <w:sz w:val="16"/>
                <w:szCs w:val="16"/>
              </w:rPr>
              <w:t>served</w:t>
            </w:r>
            <w:proofErr w:type="gramEnd"/>
          </w:p>
          <w:p w14:paraId="4433520F" w14:textId="3BAC6BF0" w:rsidR="002C1484" w:rsidRPr="0087260A" w:rsidRDefault="002C1484" w:rsidP="0087260A">
            <w:pPr>
              <w:widowControl w:val="0"/>
              <w:numPr>
                <w:ilvl w:val="0"/>
                <w:numId w:val="26"/>
              </w:numPr>
              <w:spacing w:line="240" w:lineRule="auto"/>
              <w:rPr>
                <w:sz w:val="16"/>
                <w:szCs w:val="16"/>
              </w:rPr>
            </w:pPr>
            <w:r>
              <w:rPr>
                <w:sz w:val="16"/>
                <w:szCs w:val="16"/>
              </w:rPr>
              <w:t>Diversity &amp; Inclusion policy</w:t>
            </w:r>
          </w:p>
        </w:tc>
        <w:tc>
          <w:tcPr>
            <w:tcW w:w="1380" w:type="dxa"/>
            <w:shd w:val="clear" w:color="auto" w:fill="auto"/>
            <w:tcMar>
              <w:top w:w="100" w:type="dxa"/>
              <w:left w:w="100" w:type="dxa"/>
              <w:bottom w:w="100" w:type="dxa"/>
              <w:right w:w="100" w:type="dxa"/>
            </w:tcMar>
          </w:tcPr>
          <w:p w14:paraId="7FDFF006" w14:textId="4F666800" w:rsidR="0035567F" w:rsidRDefault="0087260A">
            <w:pPr>
              <w:widowControl w:val="0"/>
              <w:spacing w:line="240" w:lineRule="auto"/>
              <w:jc w:val="center"/>
              <w:rPr>
                <w:sz w:val="18"/>
                <w:szCs w:val="18"/>
              </w:rPr>
            </w:pPr>
            <w:r>
              <w:rPr>
                <w:sz w:val="18"/>
                <w:szCs w:val="18"/>
              </w:rPr>
              <w:t>2</w:t>
            </w:r>
            <w:r w:rsidR="000062E2">
              <w:rPr>
                <w:sz w:val="18"/>
                <w:szCs w:val="18"/>
              </w:rPr>
              <w:t>5</w:t>
            </w:r>
          </w:p>
        </w:tc>
        <w:tc>
          <w:tcPr>
            <w:tcW w:w="1680" w:type="dxa"/>
            <w:shd w:val="clear" w:color="auto" w:fill="D9D9D9"/>
            <w:tcMar>
              <w:top w:w="100" w:type="dxa"/>
              <w:left w:w="100" w:type="dxa"/>
              <w:bottom w:w="100" w:type="dxa"/>
              <w:right w:w="100" w:type="dxa"/>
            </w:tcMar>
          </w:tcPr>
          <w:p w14:paraId="4D080992" w14:textId="77777777" w:rsidR="0035567F" w:rsidRDefault="0035567F">
            <w:pPr>
              <w:widowControl w:val="0"/>
              <w:spacing w:line="240" w:lineRule="auto"/>
              <w:jc w:val="center"/>
              <w:rPr>
                <w:sz w:val="20"/>
                <w:szCs w:val="20"/>
              </w:rPr>
            </w:pPr>
          </w:p>
        </w:tc>
      </w:tr>
      <w:tr w:rsidR="0035567F" w14:paraId="6A09BF98" w14:textId="77777777">
        <w:trPr>
          <w:trHeight w:val="440"/>
        </w:trPr>
        <w:tc>
          <w:tcPr>
            <w:tcW w:w="6795" w:type="dxa"/>
            <w:shd w:val="clear" w:color="auto" w:fill="auto"/>
            <w:tcMar>
              <w:top w:w="100" w:type="dxa"/>
              <w:left w:w="100" w:type="dxa"/>
              <w:bottom w:w="100" w:type="dxa"/>
              <w:right w:w="100" w:type="dxa"/>
            </w:tcMar>
          </w:tcPr>
          <w:p w14:paraId="3DC9BE84" w14:textId="77777777" w:rsidR="0035567F" w:rsidRDefault="001E4107">
            <w:pPr>
              <w:widowControl w:val="0"/>
              <w:spacing w:line="240" w:lineRule="auto"/>
              <w:rPr>
                <w:sz w:val="18"/>
                <w:szCs w:val="18"/>
              </w:rPr>
            </w:pPr>
            <w:r>
              <w:rPr>
                <w:sz w:val="18"/>
                <w:szCs w:val="18"/>
              </w:rPr>
              <w:t>Work Plan</w:t>
            </w:r>
          </w:p>
          <w:p w14:paraId="04C0269C" w14:textId="7161B87D" w:rsidR="0035567F" w:rsidRPr="006F0DFB" w:rsidRDefault="001E4107" w:rsidP="006F0DFB">
            <w:pPr>
              <w:widowControl w:val="0"/>
              <w:numPr>
                <w:ilvl w:val="0"/>
                <w:numId w:val="4"/>
              </w:numPr>
              <w:spacing w:line="240" w:lineRule="auto"/>
              <w:rPr>
                <w:sz w:val="16"/>
                <w:szCs w:val="16"/>
              </w:rPr>
            </w:pPr>
            <w:r>
              <w:rPr>
                <w:sz w:val="16"/>
                <w:szCs w:val="16"/>
              </w:rPr>
              <w:t>Detailed description of services being provided to include goals, objectives, timelines, and outcomes</w:t>
            </w:r>
          </w:p>
        </w:tc>
        <w:tc>
          <w:tcPr>
            <w:tcW w:w="1380" w:type="dxa"/>
            <w:shd w:val="clear" w:color="auto" w:fill="auto"/>
            <w:tcMar>
              <w:top w:w="100" w:type="dxa"/>
              <w:left w:w="100" w:type="dxa"/>
              <w:bottom w:w="100" w:type="dxa"/>
              <w:right w:w="100" w:type="dxa"/>
            </w:tcMar>
          </w:tcPr>
          <w:p w14:paraId="5A95F4BB" w14:textId="7181F219" w:rsidR="0035567F" w:rsidRDefault="0027613E">
            <w:pPr>
              <w:widowControl w:val="0"/>
              <w:spacing w:line="240" w:lineRule="auto"/>
              <w:jc w:val="center"/>
              <w:rPr>
                <w:sz w:val="18"/>
                <w:szCs w:val="18"/>
              </w:rPr>
            </w:pPr>
            <w:r>
              <w:rPr>
                <w:sz w:val="18"/>
                <w:szCs w:val="18"/>
              </w:rPr>
              <w:t>2</w:t>
            </w:r>
            <w:r w:rsidR="006F6A1B">
              <w:rPr>
                <w:sz w:val="18"/>
                <w:szCs w:val="18"/>
              </w:rPr>
              <w:t>0</w:t>
            </w:r>
          </w:p>
        </w:tc>
        <w:tc>
          <w:tcPr>
            <w:tcW w:w="1680" w:type="dxa"/>
            <w:shd w:val="clear" w:color="auto" w:fill="D9D9D9"/>
            <w:tcMar>
              <w:top w:w="100" w:type="dxa"/>
              <w:left w:w="100" w:type="dxa"/>
              <w:bottom w:w="100" w:type="dxa"/>
              <w:right w:w="100" w:type="dxa"/>
            </w:tcMar>
          </w:tcPr>
          <w:p w14:paraId="45DA7D67" w14:textId="77777777" w:rsidR="0035567F" w:rsidRDefault="0035567F">
            <w:pPr>
              <w:widowControl w:val="0"/>
              <w:spacing w:line="240" w:lineRule="auto"/>
              <w:jc w:val="center"/>
              <w:rPr>
                <w:sz w:val="20"/>
                <w:szCs w:val="20"/>
              </w:rPr>
            </w:pPr>
          </w:p>
        </w:tc>
      </w:tr>
      <w:tr w:rsidR="0035567F" w14:paraId="341557F2" w14:textId="77777777">
        <w:trPr>
          <w:trHeight w:val="440"/>
        </w:trPr>
        <w:tc>
          <w:tcPr>
            <w:tcW w:w="6795" w:type="dxa"/>
            <w:shd w:val="clear" w:color="auto" w:fill="auto"/>
            <w:tcMar>
              <w:top w:w="100" w:type="dxa"/>
              <w:left w:w="100" w:type="dxa"/>
              <w:bottom w:w="100" w:type="dxa"/>
              <w:right w:w="100" w:type="dxa"/>
            </w:tcMar>
          </w:tcPr>
          <w:p w14:paraId="130808A2" w14:textId="77777777" w:rsidR="0035567F" w:rsidRDefault="001E4107">
            <w:pPr>
              <w:widowControl w:val="0"/>
              <w:spacing w:line="240" w:lineRule="auto"/>
              <w:rPr>
                <w:sz w:val="18"/>
                <w:szCs w:val="18"/>
              </w:rPr>
            </w:pPr>
            <w:r>
              <w:rPr>
                <w:sz w:val="18"/>
                <w:szCs w:val="18"/>
              </w:rPr>
              <w:t>Evaluation Plan</w:t>
            </w:r>
          </w:p>
          <w:p w14:paraId="363FDD3C" w14:textId="77777777" w:rsidR="0035567F" w:rsidRDefault="001E4107">
            <w:pPr>
              <w:widowControl w:val="0"/>
              <w:numPr>
                <w:ilvl w:val="0"/>
                <w:numId w:val="10"/>
              </w:numPr>
              <w:spacing w:line="240" w:lineRule="auto"/>
              <w:rPr>
                <w:sz w:val="16"/>
                <w:szCs w:val="16"/>
              </w:rPr>
            </w:pPr>
            <w:r>
              <w:rPr>
                <w:sz w:val="16"/>
                <w:szCs w:val="16"/>
              </w:rPr>
              <w:t>Engagement</w:t>
            </w:r>
          </w:p>
          <w:p w14:paraId="4B170AFB" w14:textId="77777777" w:rsidR="0035567F" w:rsidRDefault="001E4107">
            <w:pPr>
              <w:widowControl w:val="0"/>
              <w:numPr>
                <w:ilvl w:val="0"/>
                <w:numId w:val="10"/>
              </w:numPr>
              <w:spacing w:line="240" w:lineRule="auto"/>
              <w:rPr>
                <w:sz w:val="16"/>
                <w:szCs w:val="16"/>
              </w:rPr>
            </w:pPr>
            <w:r>
              <w:rPr>
                <w:sz w:val="16"/>
                <w:szCs w:val="16"/>
              </w:rPr>
              <w:t>Methods of measurement</w:t>
            </w:r>
          </w:p>
          <w:p w14:paraId="4E0D2443" w14:textId="77777777" w:rsidR="0035567F" w:rsidRDefault="001E4107">
            <w:pPr>
              <w:widowControl w:val="0"/>
              <w:numPr>
                <w:ilvl w:val="0"/>
                <w:numId w:val="10"/>
              </w:numPr>
              <w:spacing w:line="240" w:lineRule="auto"/>
              <w:rPr>
                <w:sz w:val="16"/>
                <w:szCs w:val="16"/>
              </w:rPr>
            </w:pPr>
            <w:r>
              <w:rPr>
                <w:sz w:val="16"/>
                <w:szCs w:val="16"/>
              </w:rPr>
              <w:t>Implementation plan</w:t>
            </w:r>
          </w:p>
          <w:p w14:paraId="6934F973" w14:textId="77777777" w:rsidR="0035567F" w:rsidRDefault="001E4107">
            <w:pPr>
              <w:widowControl w:val="0"/>
              <w:numPr>
                <w:ilvl w:val="0"/>
                <w:numId w:val="10"/>
              </w:numPr>
              <w:spacing w:line="240" w:lineRule="auto"/>
              <w:rPr>
                <w:sz w:val="16"/>
                <w:szCs w:val="16"/>
              </w:rPr>
            </w:pPr>
            <w:r>
              <w:rPr>
                <w:sz w:val="16"/>
                <w:szCs w:val="16"/>
              </w:rPr>
              <w:t>Method of reporting</w:t>
            </w:r>
          </w:p>
        </w:tc>
        <w:tc>
          <w:tcPr>
            <w:tcW w:w="1380" w:type="dxa"/>
            <w:shd w:val="clear" w:color="auto" w:fill="auto"/>
            <w:tcMar>
              <w:top w:w="100" w:type="dxa"/>
              <w:left w:w="100" w:type="dxa"/>
              <w:bottom w:w="100" w:type="dxa"/>
              <w:right w:w="100" w:type="dxa"/>
            </w:tcMar>
          </w:tcPr>
          <w:p w14:paraId="3052AC2F" w14:textId="180F9CAB" w:rsidR="0035567F" w:rsidRDefault="00553A93">
            <w:pPr>
              <w:widowControl w:val="0"/>
              <w:spacing w:line="240" w:lineRule="auto"/>
              <w:jc w:val="center"/>
              <w:rPr>
                <w:sz w:val="18"/>
                <w:szCs w:val="18"/>
              </w:rPr>
            </w:pPr>
            <w:r>
              <w:rPr>
                <w:sz w:val="18"/>
                <w:szCs w:val="18"/>
              </w:rPr>
              <w:t>10</w:t>
            </w:r>
          </w:p>
        </w:tc>
        <w:tc>
          <w:tcPr>
            <w:tcW w:w="1680" w:type="dxa"/>
            <w:shd w:val="clear" w:color="auto" w:fill="D9D9D9"/>
            <w:tcMar>
              <w:top w:w="100" w:type="dxa"/>
              <w:left w:w="100" w:type="dxa"/>
              <w:bottom w:w="100" w:type="dxa"/>
              <w:right w:w="100" w:type="dxa"/>
            </w:tcMar>
          </w:tcPr>
          <w:p w14:paraId="6EA46721" w14:textId="77777777" w:rsidR="0035567F" w:rsidRDefault="0035567F">
            <w:pPr>
              <w:widowControl w:val="0"/>
              <w:spacing w:line="240" w:lineRule="auto"/>
              <w:jc w:val="center"/>
              <w:rPr>
                <w:sz w:val="20"/>
                <w:szCs w:val="20"/>
              </w:rPr>
            </w:pPr>
          </w:p>
        </w:tc>
      </w:tr>
      <w:tr w:rsidR="0035567F" w14:paraId="5B587B3B" w14:textId="77777777">
        <w:trPr>
          <w:trHeight w:val="440"/>
        </w:trPr>
        <w:tc>
          <w:tcPr>
            <w:tcW w:w="6795" w:type="dxa"/>
            <w:shd w:val="clear" w:color="auto" w:fill="auto"/>
            <w:tcMar>
              <w:top w:w="100" w:type="dxa"/>
              <w:left w:w="100" w:type="dxa"/>
              <w:bottom w:w="100" w:type="dxa"/>
              <w:right w:w="100" w:type="dxa"/>
            </w:tcMar>
          </w:tcPr>
          <w:p w14:paraId="1DBE68F7" w14:textId="77777777" w:rsidR="0035567F" w:rsidRDefault="001E4107">
            <w:pPr>
              <w:widowControl w:val="0"/>
              <w:spacing w:line="240" w:lineRule="auto"/>
              <w:rPr>
                <w:sz w:val="18"/>
                <w:szCs w:val="18"/>
              </w:rPr>
            </w:pPr>
            <w:r>
              <w:rPr>
                <w:sz w:val="18"/>
                <w:szCs w:val="18"/>
              </w:rPr>
              <w:t>References</w:t>
            </w:r>
          </w:p>
          <w:p w14:paraId="2CCD8F51" w14:textId="77777777" w:rsidR="0035567F" w:rsidRDefault="001E4107">
            <w:pPr>
              <w:widowControl w:val="0"/>
              <w:numPr>
                <w:ilvl w:val="0"/>
                <w:numId w:val="6"/>
              </w:numPr>
              <w:spacing w:line="240" w:lineRule="auto"/>
              <w:rPr>
                <w:sz w:val="16"/>
                <w:szCs w:val="16"/>
              </w:rPr>
            </w:pPr>
            <w:r>
              <w:rPr>
                <w:sz w:val="16"/>
                <w:szCs w:val="16"/>
              </w:rPr>
              <w:t>Three references who can speak to potential vendors previous experience with similar work</w:t>
            </w:r>
          </w:p>
        </w:tc>
        <w:tc>
          <w:tcPr>
            <w:tcW w:w="1380" w:type="dxa"/>
            <w:shd w:val="clear" w:color="auto" w:fill="auto"/>
            <w:tcMar>
              <w:top w:w="100" w:type="dxa"/>
              <w:left w:w="100" w:type="dxa"/>
              <w:bottom w:w="100" w:type="dxa"/>
              <w:right w:w="100" w:type="dxa"/>
            </w:tcMar>
          </w:tcPr>
          <w:p w14:paraId="64FFEA1E" w14:textId="61EE250E" w:rsidR="0035567F" w:rsidRDefault="003E5771">
            <w:pPr>
              <w:widowControl w:val="0"/>
              <w:spacing w:line="240" w:lineRule="auto"/>
              <w:jc w:val="center"/>
              <w:rPr>
                <w:sz w:val="18"/>
                <w:szCs w:val="18"/>
              </w:rPr>
            </w:pPr>
            <w:r>
              <w:rPr>
                <w:sz w:val="18"/>
                <w:szCs w:val="18"/>
              </w:rPr>
              <w:t>5</w:t>
            </w:r>
          </w:p>
        </w:tc>
        <w:tc>
          <w:tcPr>
            <w:tcW w:w="1680" w:type="dxa"/>
            <w:shd w:val="clear" w:color="auto" w:fill="D9D9D9"/>
            <w:tcMar>
              <w:top w:w="100" w:type="dxa"/>
              <w:left w:w="100" w:type="dxa"/>
              <w:bottom w:w="100" w:type="dxa"/>
              <w:right w:w="100" w:type="dxa"/>
            </w:tcMar>
          </w:tcPr>
          <w:p w14:paraId="48C57CFB" w14:textId="77777777" w:rsidR="0035567F" w:rsidRDefault="0035567F">
            <w:pPr>
              <w:widowControl w:val="0"/>
              <w:spacing w:line="240" w:lineRule="auto"/>
              <w:rPr>
                <w:sz w:val="20"/>
                <w:szCs w:val="20"/>
              </w:rPr>
            </w:pPr>
          </w:p>
        </w:tc>
      </w:tr>
      <w:tr w:rsidR="0035567F" w14:paraId="3FA1FA80" w14:textId="77777777">
        <w:trPr>
          <w:trHeight w:val="440"/>
        </w:trPr>
        <w:tc>
          <w:tcPr>
            <w:tcW w:w="8175" w:type="dxa"/>
            <w:gridSpan w:val="2"/>
            <w:shd w:val="clear" w:color="auto" w:fill="auto"/>
            <w:tcMar>
              <w:top w:w="100" w:type="dxa"/>
              <w:left w:w="100" w:type="dxa"/>
              <w:bottom w:w="100" w:type="dxa"/>
              <w:right w:w="100" w:type="dxa"/>
            </w:tcMar>
          </w:tcPr>
          <w:p w14:paraId="4D2F5DDC" w14:textId="77777777" w:rsidR="0035567F" w:rsidRDefault="001E4107">
            <w:pPr>
              <w:widowControl w:val="0"/>
              <w:spacing w:line="240" w:lineRule="auto"/>
              <w:jc w:val="center"/>
              <w:rPr>
                <w:b/>
                <w:sz w:val="20"/>
                <w:szCs w:val="20"/>
              </w:rPr>
            </w:pPr>
            <w:r>
              <w:rPr>
                <w:b/>
                <w:sz w:val="20"/>
                <w:szCs w:val="20"/>
              </w:rPr>
              <w:t>Proposal Quality</w:t>
            </w:r>
          </w:p>
        </w:tc>
        <w:tc>
          <w:tcPr>
            <w:tcW w:w="1680" w:type="dxa"/>
            <w:shd w:val="clear" w:color="auto" w:fill="auto"/>
            <w:tcMar>
              <w:top w:w="100" w:type="dxa"/>
              <w:left w:w="100" w:type="dxa"/>
              <w:bottom w:w="100" w:type="dxa"/>
              <w:right w:w="100" w:type="dxa"/>
            </w:tcMar>
          </w:tcPr>
          <w:p w14:paraId="2D30AE78" w14:textId="4C7EF7CF" w:rsidR="0035567F" w:rsidRPr="00BD319E" w:rsidRDefault="00553A93">
            <w:pPr>
              <w:widowControl w:val="0"/>
              <w:spacing w:line="240" w:lineRule="auto"/>
              <w:jc w:val="center"/>
              <w:rPr>
                <w:b/>
                <w:bCs/>
                <w:sz w:val="20"/>
                <w:szCs w:val="20"/>
              </w:rPr>
            </w:pPr>
            <w:r>
              <w:rPr>
                <w:b/>
                <w:bCs/>
                <w:sz w:val="20"/>
                <w:szCs w:val="20"/>
              </w:rPr>
              <w:t>25</w:t>
            </w:r>
          </w:p>
        </w:tc>
      </w:tr>
      <w:tr w:rsidR="0035567F" w14:paraId="4E6BB5E4" w14:textId="77777777">
        <w:trPr>
          <w:trHeight w:val="440"/>
        </w:trPr>
        <w:tc>
          <w:tcPr>
            <w:tcW w:w="6795" w:type="dxa"/>
            <w:shd w:val="clear" w:color="auto" w:fill="auto"/>
            <w:tcMar>
              <w:top w:w="100" w:type="dxa"/>
              <w:left w:w="100" w:type="dxa"/>
              <w:bottom w:w="100" w:type="dxa"/>
              <w:right w:w="100" w:type="dxa"/>
            </w:tcMar>
          </w:tcPr>
          <w:p w14:paraId="4413D039" w14:textId="77777777" w:rsidR="0035567F" w:rsidRDefault="001E4107">
            <w:pPr>
              <w:widowControl w:val="0"/>
              <w:spacing w:line="240" w:lineRule="auto"/>
              <w:rPr>
                <w:sz w:val="18"/>
                <w:szCs w:val="18"/>
              </w:rPr>
            </w:pPr>
            <w:r>
              <w:rPr>
                <w:sz w:val="18"/>
                <w:szCs w:val="18"/>
              </w:rPr>
              <w:t>Completeness</w:t>
            </w:r>
          </w:p>
          <w:p w14:paraId="4727FEBC" w14:textId="77777777" w:rsidR="0035567F" w:rsidRDefault="001E4107">
            <w:pPr>
              <w:widowControl w:val="0"/>
              <w:numPr>
                <w:ilvl w:val="0"/>
                <w:numId w:val="15"/>
              </w:numPr>
              <w:spacing w:line="240" w:lineRule="auto"/>
              <w:rPr>
                <w:sz w:val="16"/>
                <w:szCs w:val="16"/>
              </w:rPr>
            </w:pPr>
            <w:r>
              <w:rPr>
                <w:sz w:val="16"/>
                <w:szCs w:val="16"/>
              </w:rPr>
              <w:t xml:space="preserve">All proposal sections have been </w:t>
            </w:r>
            <w:proofErr w:type="gramStart"/>
            <w:r>
              <w:rPr>
                <w:sz w:val="16"/>
                <w:szCs w:val="16"/>
              </w:rPr>
              <w:t>submitted</w:t>
            </w:r>
            <w:proofErr w:type="gramEnd"/>
          </w:p>
          <w:p w14:paraId="64645EF1" w14:textId="77777777" w:rsidR="0035567F" w:rsidRDefault="001E4107">
            <w:pPr>
              <w:widowControl w:val="0"/>
              <w:numPr>
                <w:ilvl w:val="0"/>
                <w:numId w:val="15"/>
              </w:numPr>
              <w:spacing w:line="240" w:lineRule="auto"/>
              <w:rPr>
                <w:sz w:val="16"/>
                <w:szCs w:val="16"/>
              </w:rPr>
            </w:pPr>
            <w:r>
              <w:rPr>
                <w:sz w:val="16"/>
                <w:szCs w:val="16"/>
              </w:rPr>
              <w:t xml:space="preserve">All proposal sections have the required listed </w:t>
            </w:r>
            <w:proofErr w:type="gramStart"/>
            <w:r>
              <w:rPr>
                <w:sz w:val="16"/>
                <w:szCs w:val="16"/>
              </w:rPr>
              <w:t>information</w:t>
            </w:r>
            <w:proofErr w:type="gramEnd"/>
          </w:p>
          <w:p w14:paraId="799B2BEC" w14:textId="77777777" w:rsidR="0035567F" w:rsidRDefault="001E4107">
            <w:pPr>
              <w:widowControl w:val="0"/>
              <w:numPr>
                <w:ilvl w:val="0"/>
                <w:numId w:val="15"/>
              </w:numPr>
              <w:spacing w:line="240" w:lineRule="auto"/>
              <w:rPr>
                <w:sz w:val="16"/>
                <w:szCs w:val="16"/>
              </w:rPr>
            </w:pPr>
            <w:r>
              <w:rPr>
                <w:sz w:val="16"/>
                <w:szCs w:val="16"/>
              </w:rPr>
              <w:t>Additional information has been provided as needed</w:t>
            </w:r>
          </w:p>
        </w:tc>
        <w:tc>
          <w:tcPr>
            <w:tcW w:w="1380" w:type="dxa"/>
            <w:shd w:val="clear" w:color="auto" w:fill="auto"/>
            <w:tcMar>
              <w:top w:w="100" w:type="dxa"/>
              <w:left w:w="100" w:type="dxa"/>
              <w:bottom w:w="100" w:type="dxa"/>
              <w:right w:w="100" w:type="dxa"/>
            </w:tcMar>
          </w:tcPr>
          <w:p w14:paraId="50F0FDE9" w14:textId="7304EBD7" w:rsidR="0035567F" w:rsidRDefault="0077594C">
            <w:pPr>
              <w:widowControl w:val="0"/>
              <w:spacing w:line="240" w:lineRule="auto"/>
              <w:jc w:val="center"/>
              <w:rPr>
                <w:sz w:val="18"/>
                <w:szCs w:val="18"/>
              </w:rPr>
            </w:pPr>
            <w:r>
              <w:rPr>
                <w:sz w:val="18"/>
                <w:szCs w:val="18"/>
              </w:rPr>
              <w:t>15</w:t>
            </w:r>
          </w:p>
        </w:tc>
        <w:tc>
          <w:tcPr>
            <w:tcW w:w="1680" w:type="dxa"/>
            <w:shd w:val="clear" w:color="auto" w:fill="D9D9D9"/>
            <w:tcMar>
              <w:top w:w="100" w:type="dxa"/>
              <w:left w:w="100" w:type="dxa"/>
              <w:bottom w:w="100" w:type="dxa"/>
              <w:right w:w="100" w:type="dxa"/>
            </w:tcMar>
          </w:tcPr>
          <w:p w14:paraId="4849B32E" w14:textId="77777777" w:rsidR="0035567F" w:rsidRDefault="0035567F">
            <w:pPr>
              <w:widowControl w:val="0"/>
              <w:spacing w:line="240" w:lineRule="auto"/>
              <w:rPr>
                <w:sz w:val="20"/>
                <w:szCs w:val="20"/>
              </w:rPr>
            </w:pPr>
          </w:p>
        </w:tc>
      </w:tr>
      <w:tr w:rsidR="0035567F" w14:paraId="672C02BB" w14:textId="77777777">
        <w:trPr>
          <w:trHeight w:val="440"/>
        </w:trPr>
        <w:tc>
          <w:tcPr>
            <w:tcW w:w="6795" w:type="dxa"/>
            <w:shd w:val="clear" w:color="auto" w:fill="auto"/>
            <w:tcMar>
              <w:top w:w="100" w:type="dxa"/>
              <w:left w:w="100" w:type="dxa"/>
              <w:bottom w:w="100" w:type="dxa"/>
              <w:right w:w="100" w:type="dxa"/>
            </w:tcMar>
          </w:tcPr>
          <w:p w14:paraId="152DBEED" w14:textId="77777777" w:rsidR="0035567F" w:rsidRDefault="001E4107">
            <w:pPr>
              <w:widowControl w:val="0"/>
              <w:spacing w:line="240" w:lineRule="auto"/>
              <w:rPr>
                <w:sz w:val="18"/>
                <w:szCs w:val="18"/>
              </w:rPr>
            </w:pPr>
            <w:r>
              <w:rPr>
                <w:sz w:val="18"/>
                <w:szCs w:val="18"/>
              </w:rPr>
              <w:t>Clarity &amp; Creativity</w:t>
            </w:r>
          </w:p>
          <w:p w14:paraId="17024E6F" w14:textId="77777777" w:rsidR="0035567F" w:rsidRDefault="001E4107">
            <w:pPr>
              <w:widowControl w:val="0"/>
              <w:numPr>
                <w:ilvl w:val="0"/>
                <w:numId w:val="13"/>
              </w:numPr>
              <w:spacing w:line="240" w:lineRule="auto"/>
              <w:rPr>
                <w:sz w:val="16"/>
                <w:szCs w:val="16"/>
              </w:rPr>
            </w:pPr>
            <w:r>
              <w:rPr>
                <w:sz w:val="16"/>
                <w:szCs w:val="16"/>
              </w:rPr>
              <w:t xml:space="preserve">Proposal is easy to read and </w:t>
            </w:r>
            <w:proofErr w:type="gramStart"/>
            <w:r>
              <w:rPr>
                <w:sz w:val="16"/>
                <w:szCs w:val="16"/>
              </w:rPr>
              <w:t>understand</w:t>
            </w:r>
            <w:proofErr w:type="gramEnd"/>
          </w:p>
          <w:p w14:paraId="4E87C4FA" w14:textId="58B0F7C6" w:rsidR="0035567F" w:rsidRDefault="001E4107">
            <w:pPr>
              <w:widowControl w:val="0"/>
              <w:numPr>
                <w:ilvl w:val="0"/>
                <w:numId w:val="13"/>
              </w:numPr>
              <w:spacing w:line="240" w:lineRule="auto"/>
              <w:rPr>
                <w:sz w:val="16"/>
                <w:szCs w:val="16"/>
              </w:rPr>
            </w:pPr>
            <w:r>
              <w:rPr>
                <w:sz w:val="16"/>
                <w:szCs w:val="16"/>
              </w:rPr>
              <w:t xml:space="preserve">Proposal includes ideas that are not present in the statement of </w:t>
            </w:r>
            <w:r w:rsidR="001478A0">
              <w:rPr>
                <w:sz w:val="16"/>
                <w:szCs w:val="16"/>
              </w:rPr>
              <w:t>purpose</w:t>
            </w:r>
            <w:r>
              <w:rPr>
                <w:sz w:val="16"/>
                <w:szCs w:val="16"/>
              </w:rPr>
              <w:t xml:space="preserve"> and exhibit general knowledge surrounding it.</w:t>
            </w:r>
          </w:p>
        </w:tc>
        <w:tc>
          <w:tcPr>
            <w:tcW w:w="1380" w:type="dxa"/>
            <w:shd w:val="clear" w:color="auto" w:fill="auto"/>
            <w:tcMar>
              <w:top w:w="100" w:type="dxa"/>
              <w:left w:w="100" w:type="dxa"/>
              <w:bottom w:w="100" w:type="dxa"/>
              <w:right w:w="100" w:type="dxa"/>
            </w:tcMar>
          </w:tcPr>
          <w:p w14:paraId="499C7DB1" w14:textId="77777777" w:rsidR="0035567F" w:rsidRDefault="001E4107">
            <w:pPr>
              <w:widowControl w:val="0"/>
              <w:spacing w:line="240" w:lineRule="auto"/>
              <w:jc w:val="center"/>
              <w:rPr>
                <w:sz w:val="18"/>
                <w:szCs w:val="18"/>
              </w:rPr>
            </w:pPr>
            <w:r>
              <w:rPr>
                <w:sz w:val="18"/>
                <w:szCs w:val="18"/>
              </w:rPr>
              <w:t>10</w:t>
            </w:r>
          </w:p>
        </w:tc>
        <w:tc>
          <w:tcPr>
            <w:tcW w:w="1680" w:type="dxa"/>
            <w:shd w:val="clear" w:color="auto" w:fill="D9D9D9"/>
            <w:tcMar>
              <w:top w:w="100" w:type="dxa"/>
              <w:left w:w="100" w:type="dxa"/>
              <w:bottom w:w="100" w:type="dxa"/>
              <w:right w:w="100" w:type="dxa"/>
            </w:tcMar>
          </w:tcPr>
          <w:p w14:paraId="138EC519" w14:textId="77777777" w:rsidR="0035567F" w:rsidRDefault="0035567F">
            <w:pPr>
              <w:widowControl w:val="0"/>
              <w:spacing w:line="240" w:lineRule="auto"/>
              <w:rPr>
                <w:sz w:val="20"/>
                <w:szCs w:val="20"/>
              </w:rPr>
            </w:pPr>
          </w:p>
        </w:tc>
      </w:tr>
    </w:tbl>
    <w:p w14:paraId="4FAC3045" w14:textId="77777777" w:rsidR="0035567F" w:rsidRDefault="0035567F"/>
    <w:p w14:paraId="1BC4AA80" w14:textId="77777777" w:rsidR="0035567F" w:rsidRDefault="0035567F">
      <w:pPr>
        <w:rPr>
          <w:b/>
        </w:rPr>
      </w:pPr>
    </w:p>
    <w:p w14:paraId="2266D55F" w14:textId="77777777" w:rsidR="009D657A" w:rsidRDefault="009D657A">
      <w:pPr>
        <w:rPr>
          <w:b/>
        </w:rPr>
      </w:pPr>
    </w:p>
    <w:p w14:paraId="5142143B" w14:textId="77777777" w:rsidR="009D657A" w:rsidRDefault="009D657A">
      <w:pPr>
        <w:rPr>
          <w:b/>
        </w:rPr>
      </w:pPr>
    </w:p>
    <w:p w14:paraId="4DAA6EE7" w14:textId="77777777" w:rsidR="006F6A1B" w:rsidRDefault="006F6A1B">
      <w:pPr>
        <w:rPr>
          <w:b/>
        </w:rPr>
      </w:pPr>
    </w:p>
    <w:p w14:paraId="67381BB9" w14:textId="77777777" w:rsidR="006F6A1B" w:rsidRDefault="006F6A1B">
      <w:pPr>
        <w:rPr>
          <w:b/>
        </w:rPr>
      </w:pPr>
    </w:p>
    <w:p w14:paraId="62CDA566" w14:textId="77777777" w:rsidR="0035567F" w:rsidRDefault="0035567F">
      <w:pPr>
        <w:rPr>
          <w:b/>
        </w:rPr>
      </w:pPr>
    </w:p>
    <w:p w14:paraId="064F1D0A" w14:textId="77777777" w:rsidR="0035567F" w:rsidRDefault="001E4107">
      <w:pPr>
        <w:rPr>
          <w:b/>
        </w:rPr>
      </w:pPr>
      <w:r>
        <w:rPr>
          <w:b/>
        </w:rPr>
        <w:lastRenderedPageBreak/>
        <w:t>Award</w:t>
      </w:r>
    </w:p>
    <w:p w14:paraId="2419BA16" w14:textId="77777777" w:rsidR="0035567F" w:rsidRDefault="001E4107">
      <w:r>
        <w:rPr>
          <w:i/>
        </w:rPr>
        <w:t xml:space="preserve">Interview/ Presentation: </w:t>
      </w:r>
      <w:r>
        <w:t xml:space="preserve">The City reserves the right to schedule an interview and presentation with selected companies to clarify or elaborate on the submittal. The </w:t>
      </w:r>
      <w:proofErr w:type="gramStart"/>
      <w:r>
        <w:t>City</w:t>
      </w:r>
      <w:proofErr w:type="gramEnd"/>
      <w:r>
        <w:t xml:space="preserve"> will schedule and coordinate the exact date and time in advance. The commencement of discussions or the scheduling of presentations does not signify a commitment by the </w:t>
      </w:r>
      <w:proofErr w:type="gramStart"/>
      <w:r>
        <w:t>City</w:t>
      </w:r>
      <w:proofErr w:type="gramEnd"/>
      <w:r>
        <w:t xml:space="preserve"> to award or to continue discussions with any Respondent.</w:t>
      </w:r>
    </w:p>
    <w:p w14:paraId="0A04B357" w14:textId="77777777" w:rsidR="0035567F" w:rsidRDefault="001E4107">
      <w:pPr>
        <w:jc w:val="both"/>
        <w:rPr>
          <w:i/>
        </w:rPr>
      </w:pPr>
      <w:r>
        <w:rPr>
          <w:i/>
        </w:rPr>
        <w:t xml:space="preserve"> </w:t>
      </w:r>
    </w:p>
    <w:p w14:paraId="7160BFCF" w14:textId="77777777" w:rsidR="0035567F" w:rsidRDefault="001E4107">
      <w:pPr>
        <w:jc w:val="both"/>
      </w:pPr>
      <w:r>
        <w:rPr>
          <w:i/>
        </w:rPr>
        <w:t>Negotiations:</w:t>
      </w:r>
      <w:r>
        <w:t xml:space="preserve"> The City reserves the right to select the response that best fits the needs and requirements of the City, and upon recommendation for award, </w:t>
      </w:r>
      <w:proofErr w:type="gramStart"/>
      <w:r>
        <w:t>enter into</w:t>
      </w:r>
      <w:proofErr w:type="gramEnd"/>
      <w:r>
        <w:t xml:space="preserve"> contract negotiations, and/or request revised responses from the recommended Proposer. If the City and the recommended or selected Proposer cannot negotiate a successful contract, the City may terminate said negotiations and begin negotiations with another recommended selected Proposer. This process will continue until a contract acceptable to the City has been executed or all selected responses are rejected. No Proposer shall have any rights against the City arising from such negotiations or termination thereof. </w:t>
      </w:r>
    </w:p>
    <w:p w14:paraId="27AB52AD" w14:textId="77777777" w:rsidR="0035567F" w:rsidRDefault="001E4107">
      <w:pPr>
        <w:jc w:val="both"/>
      </w:pPr>
      <w:r>
        <w:t xml:space="preserve"> </w:t>
      </w:r>
    </w:p>
    <w:p w14:paraId="728F6EAB" w14:textId="77777777" w:rsidR="0035567F" w:rsidRDefault="001E4107">
      <w:r>
        <w:t>Upon recommendation of an award, or giving notice of intent to award, the City may, at its sole discretion, provide appropriate notice to bidders electronically. The contract file shall contain the basis on which the award is made. The evaluation and award of any contract(s) shall be at the sole discretion of the City. The City reserves the right to award a single contract or multiple contracts, at its sole discretion, to ensure the completion of the services within the timeframe specified herein.</w:t>
      </w:r>
    </w:p>
    <w:p w14:paraId="03957C54" w14:textId="77777777" w:rsidR="0035567F" w:rsidRDefault="001E4107">
      <w:r>
        <w:t xml:space="preserve"> </w:t>
      </w:r>
    </w:p>
    <w:p w14:paraId="18CF4CB4" w14:textId="28CC1566" w:rsidR="0035567F" w:rsidRDefault="001E4107">
      <w:r>
        <w:rPr>
          <w:i/>
        </w:rPr>
        <w:t>Debriefing:</w:t>
      </w:r>
      <w:r>
        <w:t xml:space="preserve"> Upon the RFP opening date, a tabulation of respondents by company name will be made available; review of submittals will not be allowed at that time. The entire solicitation file, including responses, submittals, ratings, and justifications of the award, will become public information and may be available for review upon request, only after final award approvals are completed. Debriefing requests shall be by appointment only.</w:t>
      </w:r>
      <w:r w:rsidR="0085380C">
        <w:br/>
      </w:r>
    </w:p>
    <w:p w14:paraId="63BE52FB" w14:textId="77777777" w:rsidR="0035567F" w:rsidRDefault="001E4107">
      <w:r>
        <w:rPr>
          <w:rFonts w:ascii="Times New Roman" w:eastAsia="Times New Roman" w:hAnsi="Times New Roman" w:cs="Times New Roman"/>
        </w:rPr>
        <w:t>*****</w:t>
      </w:r>
    </w:p>
    <w:p w14:paraId="17824CDD" w14:textId="77777777" w:rsidR="0035567F" w:rsidRDefault="0035567F"/>
    <w:p w14:paraId="7CCB806A" w14:textId="77777777" w:rsidR="0035567F" w:rsidRDefault="0035567F">
      <w:pPr>
        <w:jc w:val="center"/>
        <w:rPr>
          <w:b/>
        </w:rPr>
      </w:pPr>
    </w:p>
    <w:p w14:paraId="260A6350" w14:textId="501E19C0" w:rsidR="0035567F" w:rsidRDefault="0035567F" w:rsidP="0044705A">
      <w:pPr>
        <w:rPr>
          <w:b/>
        </w:rPr>
      </w:pPr>
    </w:p>
    <w:sectPr w:rsidR="0035567F">
      <w:footerReference w:type="default" r:id="rId14"/>
      <w:footerReference w:type="first" r:id="rId15"/>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DBEC8" w14:textId="77777777" w:rsidR="00CF4F59" w:rsidRDefault="00CF4F59">
      <w:pPr>
        <w:spacing w:line="240" w:lineRule="auto"/>
      </w:pPr>
      <w:r>
        <w:separator/>
      </w:r>
    </w:p>
  </w:endnote>
  <w:endnote w:type="continuationSeparator" w:id="0">
    <w:p w14:paraId="1743F67C" w14:textId="77777777" w:rsidR="00CF4F59" w:rsidRDefault="00CF4F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B73E" w14:textId="77777777" w:rsidR="0035567F" w:rsidRDefault="001E4107">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DDA9" w14:textId="77777777" w:rsidR="0035567F" w:rsidRDefault="003556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6BA44" w14:textId="77777777" w:rsidR="00CF4F59" w:rsidRDefault="00CF4F59">
      <w:pPr>
        <w:spacing w:line="240" w:lineRule="auto"/>
      </w:pPr>
      <w:r>
        <w:separator/>
      </w:r>
    </w:p>
  </w:footnote>
  <w:footnote w:type="continuationSeparator" w:id="0">
    <w:p w14:paraId="7888C00F" w14:textId="77777777" w:rsidR="00CF4F59" w:rsidRDefault="00CF4F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1A6"/>
    <w:multiLevelType w:val="multilevel"/>
    <w:tmpl w:val="5E6CD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A35C90"/>
    <w:multiLevelType w:val="hybridMultilevel"/>
    <w:tmpl w:val="D77C6294"/>
    <w:lvl w:ilvl="0" w:tplc="48DEEF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DC71C8"/>
    <w:multiLevelType w:val="hybridMultilevel"/>
    <w:tmpl w:val="B52CD784"/>
    <w:lvl w:ilvl="0" w:tplc="883246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E674F8"/>
    <w:multiLevelType w:val="multilevel"/>
    <w:tmpl w:val="63BA51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FB7035E"/>
    <w:multiLevelType w:val="multilevel"/>
    <w:tmpl w:val="986CF2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990449"/>
    <w:multiLevelType w:val="multilevel"/>
    <w:tmpl w:val="308E2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8236F7"/>
    <w:multiLevelType w:val="multilevel"/>
    <w:tmpl w:val="DFE05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ED46A0"/>
    <w:multiLevelType w:val="multilevel"/>
    <w:tmpl w:val="3BCC7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FA081A"/>
    <w:multiLevelType w:val="hybridMultilevel"/>
    <w:tmpl w:val="F6688D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D4B13"/>
    <w:multiLevelType w:val="multilevel"/>
    <w:tmpl w:val="D0722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0B667C"/>
    <w:multiLevelType w:val="multilevel"/>
    <w:tmpl w:val="C65C3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2D6219D"/>
    <w:multiLevelType w:val="multilevel"/>
    <w:tmpl w:val="846CC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79124E9"/>
    <w:multiLevelType w:val="multilevel"/>
    <w:tmpl w:val="581ED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E741D5"/>
    <w:multiLevelType w:val="hybridMultilevel"/>
    <w:tmpl w:val="C7F6B8CC"/>
    <w:lvl w:ilvl="0" w:tplc="9C7853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9F4F1A"/>
    <w:multiLevelType w:val="multilevel"/>
    <w:tmpl w:val="B7084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BCE3A7B"/>
    <w:multiLevelType w:val="multilevel"/>
    <w:tmpl w:val="8D4E7F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DFB1F4F"/>
    <w:multiLevelType w:val="multilevel"/>
    <w:tmpl w:val="96AA9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2B7803"/>
    <w:multiLevelType w:val="multilevel"/>
    <w:tmpl w:val="D4B605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2743E9"/>
    <w:multiLevelType w:val="multilevel"/>
    <w:tmpl w:val="F3489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9C2A3C"/>
    <w:multiLevelType w:val="multilevel"/>
    <w:tmpl w:val="DA2E9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6D2428A"/>
    <w:multiLevelType w:val="hybridMultilevel"/>
    <w:tmpl w:val="D00037B0"/>
    <w:lvl w:ilvl="0" w:tplc="CF6E59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2E1680"/>
    <w:multiLevelType w:val="hybridMultilevel"/>
    <w:tmpl w:val="C1F4438A"/>
    <w:lvl w:ilvl="0" w:tplc="319C7C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CD009B"/>
    <w:multiLevelType w:val="multilevel"/>
    <w:tmpl w:val="EA30B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9EB2A1E"/>
    <w:multiLevelType w:val="multilevel"/>
    <w:tmpl w:val="E75EB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B445431"/>
    <w:multiLevelType w:val="hybridMultilevel"/>
    <w:tmpl w:val="1A3A839A"/>
    <w:lvl w:ilvl="0" w:tplc="F67ED9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55570D"/>
    <w:multiLevelType w:val="multilevel"/>
    <w:tmpl w:val="C21C3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03449EF"/>
    <w:multiLevelType w:val="multilevel"/>
    <w:tmpl w:val="5A18AD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192396B"/>
    <w:multiLevelType w:val="multilevel"/>
    <w:tmpl w:val="0E7AD3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ACB0F96"/>
    <w:multiLevelType w:val="multilevel"/>
    <w:tmpl w:val="A95CD5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42C5EBF"/>
    <w:multiLevelType w:val="hybridMultilevel"/>
    <w:tmpl w:val="5CE2DAA4"/>
    <w:lvl w:ilvl="0" w:tplc="FF1A46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4A481D"/>
    <w:multiLevelType w:val="multilevel"/>
    <w:tmpl w:val="7ACC4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7477B59"/>
    <w:multiLevelType w:val="multilevel"/>
    <w:tmpl w:val="C76CF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79D6243"/>
    <w:multiLevelType w:val="hybridMultilevel"/>
    <w:tmpl w:val="404E4AE8"/>
    <w:lvl w:ilvl="0" w:tplc="4E6CF9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B70004"/>
    <w:multiLevelType w:val="multilevel"/>
    <w:tmpl w:val="AAB0B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9F900E4"/>
    <w:multiLevelType w:val="multilevel"/>
    <w:tmpl w:val="A2285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A326C82"/>
    <w:multiLevelType w:val="hybridMultilevel"/>
    <w:tmpl w:val="F252E3B2"/>
    <w:lvl w:ilvl="0" w:tplc="D0CA8D54">
      <w:start w:val="1"/>
      <w:numFmt w:val="upperLetter"/>
      <w:lvlText w:val="%1)"/>
      <w:lvlJc w:val="left"/>
      <w:pPr>
        <w:ind w:left="1080" w:hanging="360"/>
      </w:pPr>
      <w:rPr>
        <w:rFonts w:ascii="Arial" w:eastAsia="Arial"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AB87B7C"/>
    <w:multiLevelType w:val="multilevel"/>
    <w:tmpl w:val="185E17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EDD2202"/>
    <w:multiLevelType w:val="multilevel"/>
    <w:tmpl w:val="A95CD5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F1C6D26"/>
    <w:multiLevelType w:val="multilevel"/>
    <w:tmpl w:val="299A5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FB60DF5"/>
    <w:multiLevelType w:val="multilevel"/>
    <w:tmpl w:val="2CECD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08C22D4"/>
    <w:multiLevelType w:val="hybridMultilevel"/>
    <w:tmpl w:val="B78E5F78"/>
    <w:lvl w:ilvl="0" w:tplc="886056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146167A"/>
    <w:multiLevelType w:val="multilevel"/>
    <w:tmpl w:val="13CCD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E64363D"/>
    <w:multiLevelType w:val="hybridMultilevel"/>
    <w:tmpl w:val="F252E3B2"/>
    <w:lvl w:ilvl="0" w:tplc="FFFFFFFF">
      <w:start w:val="1"/>
      <w:numFmt w:val="upperLetter"/>
      <w:lvlText w:val="%1)"/>
      <w:lvlJc w:val="left"/>
      <w:pPr>
        <w:ind w:left="1080" w:hanging="360"/>
      </w:pPr>
      <w:rPr>
        <w:rFonts w:ascii="Arial" w:eastAsia="Arial" w:hAnsi="Arial" w:cs="Arial"/>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6E7834A4"/>
    <w:multiLevelType w:val="multilevel"/>
    <w:tmpl w:val="A95CD5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6965A9"/>
    <w:multiLevelType w:val="multilevel"/>
    <w:tmpl w:val="8F2C1E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3AA23DB"/>
    <w:multiLevelType w:val="multilevel"/>
    <w:tmpl w:val="91840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69002473">
    <w:abstractNumId w:val="23"/>
  </w:num>
  <w:num w:numId="2" w16cid:durableId="1280257488">
    <w:abstractNumId w:val="36"/>
  </w:num>
  <w:num w:numId="3" w16cid:durableId="598224822">
    <w:abstractNumId w:val="12"/>
  </w:num>
  <w:num w:numId="4" w16cid:durableId="910581798">
    <w:abstractNumId w:val="38"/>
  </w:num>
  <w:num w:numId="5" w16cid:durableId="1532298864">
    <w:abstractNumId w:val="30"/>
  </w:num>
  <w:num w:numId="6" w16cid:durableId="335233429">
    <w:abstractNumId w:val="18"/>
  </w:num>
  <w:num w:numId="7" w16cid:durableId="358552986">
    <w:abstractNumId w:val="27"/>
  </w:num>
  <w:num w:numId="8" w16cid:durableId="794251304">
    <w:abstractNumId w:val="3"/>
  </w:num>
  <w:num w:numId="9" w16cid:durableId="529879061">
    <w:abstractNumId w:val="16"/>
  </w:num>
  <w:num w:numId="10" w16cid:durableId="1528370273">
    <w:abstractNumId w:val="33"/>
  </w:num>
  <w:num w:numId="11" w16cid:durableId="1192375546">
    <w:abstractNumId w:val="22"/>
  </w:num>
  <w:num w:numId="12" w16cid:durableId="1045570200">
    <w:abstractNumId w:val="15"/>
  </w:num>
  <w:num w:numId="13" w16cid:durableId="1327787624">
    <w:abstractNumId w:val="45"/>
  </w:num>
  <w:num w:numId="14" w16cid:durableId="2134474346">
    <w:abstractNumId w:val="14"/>
  </w:num>
  <w:num w:numId="15" w16cid:durableId="861281298">
    <w:abstractNumId w:val="6"/>
  </w:num>
  <w:num w:numId="16" w16cid:durableId="1268075286">
    <w:abstractNumId w:val="10"/>
  </w:num>
  <w:num w:numId="17" w16cid:durableId="455484956">
    <w:abstractNumId w:val="31"/>
  </w:num>
  <w:num w:numId="18" w16cid:durableId="400174948">
    <w:abstractNumId w:val="25"/>
  </w:num>
  <w:num w:numId="19" w16cid:durableId="463886649">
    <w:abstractNumId w:val="7"/>
  </w:num>
  <w:num w:numId="20" w16cid:durableId="1547448398">
    <w:abstractNumId w:val="5"/>
  </w:num>
  <w:num w:numId="21" w16cid:durableId="1026100089">
    <w:abstractNumId w:val="0"/>
  </w:num>
  <w:num w:numId="22" w16cid:durableId="232325955">
    <w:abstractNumId w:val="37"/>
  </w:num>
  <w:num w:numId="23" w16cid:durableId="1336415032">
    <w:abstractNumId w:val="39"/>
  </w:num>
  <w:num w:numId="24" w16cid:durableId="1575897276">
    <w:abstractNumId w:val="11"/>
  </w:num>
  <w:num w:numId="25" w16cid:durableId="1006252467">
    <w:abstractNumId w:val="41"/>
  </w:num>
  <w:num w:numId="26" w16cid:durableId="1835023094">
    <w:abstractNumId w:val="19"/>
  </w:num>
  <w:num w:numId="27" w16cid:durableId="296494168">
    <w:abstractNumId w:val="28"/>
  </w:num>
  <w:num w:numId="28" w16cid:durableId="875315887">
    <w:abstractNumId w:val="43"/>
  </w:num>
  <w:num w:numId="29" w16cid:durableId="1384019096">
    <w:abstractNumId w:val="35"/>
  </w:num>
  <w:num w:numId="30" w16cid:durableId="1421179063">
    <w:abstractNumId w:val="17"/>
  </w:num>
  <w:num w:numId="31" w16cid:durableId="1379739919">
    <w:abstractNumId w:val="20"/>
  </w:num>
  <w:num w:numId="32" w16cid:durableId="1596094388">
    <w:abstractNumId w:val="24"/>
  </w:num>
  <w:num w:numId="33" w16cid:durableId="2114932414">
    <w:abstractNumId w:val="1"/>
  </w:num>
  <w:num w:numId="34" w16cid:durableId="571046466">
    <w:abstractNumId w:val="29"/>
  </w:num>
  <w:num w:numId="35" w16cid:durableId="1542983375">
    <w:abstractNumId w:val="40"/>
  </w:num>
  <w:num w:numId="36" w16cid:durableId="900553258">
    <w:abstractNumId w:val="13"/>
  </w:num>
  <w:num w:numId="37" w16cid:durableId="1047219742">
    <w:abstractNumId w:val="32"/>
  </w:num>
  <w:num w:numId="38" w16cid:durableId="295333384">
    <w:abstractNumId w:val="42"/>
  </w:num>
  <w:num w:numId="39" w16cid:durableId="612638951">
    <w:abstractNumId w:val="8"/>
  </w:num>
  <w:num w:numId="40" w16cid:durableId="1605460158">
    <w:abstractNumId w:val="21"/>
  </w:num>
  <w:num w:numId="41" w16cid:durableId="797407761">
    <w:abstractNumId w:val="2"/>
  </w:num>
  <w:num w:numId="42" w16cid:durableId="1161656297">
    <w:abstractNumId w:val="9"/>
  </w:num>
  <w:num w:numId="43" w16cid:durableId="1966498329">
    <w:abstractNumId w:val="44"/>
  </w:num>
  <w:num w:numId="44" w16cid:durableId="318772614">
    <w:abstractNumId w:val="34"/>
  </w:num>
  <w:num w:numId="45" w16cid:durableId="494882825">
    <w:abstractNumId w:val="26"/>
  </w:num>
  <w:num w:numId="46" w16cid:durableId="14516246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67F"/>
    <w:rsid w:val="0000109A"/>
    <w:rsid w:val="00004F94"/>
    <w:rsid w:val="000059CF"/>
    <w:rsid w:val="000062E2"/>
    <w:rsid w:val="00010334"/>
    <w:rsid w:val="00010EC1"/>
    <w:rsid w:val="000178E7"/>
    <w:rsid w:val="00022266"/>
    <w:rsid w:val="000227ED"/>
    <w:rsid w:val="000239B5"/>
    <w:rsid w:val="0003095E"/>
    <w:rsid w:val="00030A2D"/>
    <w:rsid w:val="0003569D"/>
    <w:rsid w:val="00043F6A"/>
    <w:rsid w:val="000451A2"/>
    <w:rsid w:val="00052E34"/>
    <w:rsid w:val="00054883"/>
    <w:rsid w:val="000632BE"/>
    <w:rsid w:val="000672B6"/>
    <w:rsid w:val="0007546B"/>
    <w:rsid w:val="0007567B"/>
    <w:rsid w:val="0008198A"/>
    <w:rsid w:val="00083AEF"/>
    <w:rsid w:val="000865F6"/>
    <w:rsid w:val="000919EE"/>
    <w:rsid w:val="00096F4F"/>
    <w:rsid w:val="00097A80"/>
    <w:rsid w:val="000A1ED7"/>
    <w:rsid w:val="000A365F"/>
    <w:rsid w:val="000A63F0"/>
    <w:rsid w:val="000B6AA5"/>
    <w:rsid w:val="000C1BE1"/>
    <w:rsid w:val="000C4CBE"/>
    <w:rsid w:val="000C5B12"/>
    <w:rsid w:val="000C69D6"/>
    <w:rsid w:val="000C770F"/>
    <w:rsid w:val="000D2AC8"/>
    <w:rsid w:val="000E3CC8"/>
    <w:rsid w:val="000E667E"/>
    <w:rsid w:val="000F2777"/>
    <w:rsid w:val="000F7A30"/>
    <w:rsid w:val="00104EA1"/>
    <w:rsid w:val="001106E5"/>
    <w:rsid w:val="001204E4"/>
    <w:rsid w:val="00122A24"/>
    <w:rsid w:val="00122BC6"/>
    <w:rsid w:val="00126411"/>
    <w:rsid w:val="001327A8"/>
    <w:rsid w:val="00133C24"/>
    <w:rsid w:val="001369DA"/>
    <w:rsid w:val="00140995"/>
    <w:rsid w:val="001478A0"/>
    <w:rsid w:val="00152895"/>
    <w:rsid w:val="00160EE3"/>
    <w:rsid w:val="00162F1C"/>
    <w:rsid w:val="001749F3"/>
    <w:rsid w:val="001762C2"/>
    <w:rsid w:val="00184D79"/>
    <w:rsid w:val="001860E0"/>
    <w:rsid w:val="00187957"/>
    <w:rsid w:val="00195317"/>
    <w:rsid w:val="00196E0A"/>
    <w:rsid w:val="001B11A6"/>
    <w:rsid w:val="001B1E69"/>
    <w:rsid w:val="001B59B3"/>
    <w:rsid w:val="001C3AC5"/>
    <w:rsid w:val="001D19BC"/>
    <w:rsid w:val="001D2512"/>
    <w:rsid w:val="001D7799"/>
    <w:rsid w:val="001E09B0"/>
    <w:rsid w:val="001E2898"/>
    <w:rsid w:val="001E4107"/>
    <w:rsid w:val="001E45F7"/>
    <w:rsid w:val="001F3173"/>
    <w:rsid w:val="001F416E"/>
    <w:rsid w:val="001F50BC"/>
    <w:rsid w:val="00210099"/>
    <w:rsid w:val="00220507"/>
    <w:rsid w:val="002205AB"/>
    <w:rsid w:val="00221825"/>
    <w:rsid w:val="00227519"/>
    <w:rsid w:val="0023176C"/>
    <w:rsid w:val="0023664B"/>
    <w:rsid w:val="00247503"/>
    <w:rsid w:val="00250F4A"/>
    <w:rsid w:val="0025742E"/>
    <w:rsid w:val="00261FC6"/>
    <w:rsid w:val="002671CD"/>
    <w:rsid w:val="00270E90"/>
    <w:rsid w:val="00272F53"/>
    <w:rsid w:val="0027547E"/>
    <w:rsid w:val="0027613E"/>
    <w:rsid w:val="00276369"/>
    <w:rsid w:val="002805E3"/>
    <w:rsid w:val="0028223D"/>
    <w:rsid w:val="00292C84"/>
    <w:rsid w:val="002A25C3"/>
    <w:rsid w:val="002B1DD3"/>
    <w:rsid w:val="002B2337"/>
    <w:rsid w:val="002B2A14"/>
    <w:rsid w:val="002B6864"/>
    <w:rsid w:val="002C10D6"/>
    <w:rsid w:val="002C1484"/>
    <w:rsid w:val="002C4D18"/>
    <w:rsid w:val="002C5619"/>
    <w:rsid w:val="002D6EE9"/>
    <w:rsid w:val="002D78D8"/>
    <w:rsid w:val="002E0F8B"/>
    <w:rsid w:val="002E1139"/>
    <w:rsid w:val="002E1480"/>
    <w:rsid w:val="002F1F66"/>
    <w:rsid w:val="003116DE"/>
    <w:rsid w:val="0031186F"/>
    <w:rsid w:val="0031232C"/>
    <w:rsid w:val="003139A3"/>
    <w:rsid w:val="00316528"/>
    <w:rsid w:val="00325D1C"/>
    <w:rsid w:val="00326CF4"/>
    <w:rsid w:val="00331209"/>
    <w:rsid w:val="0034597E"/>
    <w:rsid w:val="00346616"/>
    <w:rsid w:val="00346C11"/>
    <w:rsid w:val="00346F1F"/>
    <w:rsid w:val="003531B5"/>
    <w:rsid w:val="0035567F"/>
    <w:rsid w:val="00362095"/>
    <w:rsid w:val="00363571"/>
    <w:rsid w:val="003636C1"/>
    <w:rsid w:val="003636EC"/>
    <w:rsid w:val="00376E56"/>
    <w:rsid w:val="00376E6B"/>
    <w:rsid w:val="00380FFC"/>
    <w:rsid w:val="00381139"/>
    <w:rsid w:val="00383ADB"/>
    <w:rsid w:val="0039161A"/>
    <w:rsid w:val="003A491C"/>
    <w:rsid w:val="003B020F"/>
    <w:rsid w:val="003B0767"/>
    <w:rsid w:val="003B599C"/>
    <w:rsid w:val="003B7F6E"/>
    <w:rsid w:val="003E2B62"/>
    <w:rsid w:val="003E5771"/>
    <w:rsid w:val="003F79D7"/>
    <w:rsid w:val="004037F4"/>
    <w:rsid w:val="00406A66"/>
    <w:rsid w:val="004142C3"/>
    <w:rsid w:val="00420CF8"/>
    <w:rsid w:val="00423883"/>
    <w:rsid w:val="0042532C"/>
    <w:rsid w:val="00431F73"/>
    <w:rsid w:val="00433991"/>
    <w:rsid w:val="00434E13"/>
    <w:rsid w:val="004379A4"/>
    <w:rsid w:val="004416AE"/>
    <w:rsid w:val="00441843"/>
    <w:rsid w:val="0044619A"/>
    <w:rsid w:val="0044705A"/>
    <w:rsid w:val="0044770A"/>
    <w:rsid w:val="0045544C"/>
    <w:rsid w:val="00455526"/>
    <w:rsid w:val="0046006E"/>
    <w:rsid w:val="004659C2"/>
    <w:rsid w:val="00465C16"/>
    <w:rsid w:val="00472421"/>
    <w:rsid w:val="004766F8"/>
    <w:rsid w:val="0048044F"/>
    <w:rsid w:val="0048134A"/>
    <w:rsid w:val="004868B9"/>
    <w:rsid w:val="0049146E"/>
    <w:rsid w:val="0049443B"/>
    <w:rsid w:val="00495BF5"/>
    <w:rsid w:val="004A0F78"/>
    <w:rsid w:val="004A2F5C"/>
    <w:rsid w:val="004A68E5"/>
    <w:rsid w:val="004B1A78"/>
    <w:rsid w:val="004B47DD"/>
    <w:rsid w:val="004B7DBC"/>
    <w:rsid w:val="004C1F1B"/>
    <w:rsid w:val="004C4763"/>
    <w:rsid w:val="004C7FB7"/>
    <w:rsid w:val="004D4B76"/>
    <w:rsid w:val="004E79E8"/>
    <w:rsid w:val="004F136C"/>
    <w:rsid w:val="004F1395"/>
    <w:rsid w:val="004F4DDA"/>
    <w:rsid w:val="0050023A"/>
    <w:rsid w:val="00505E00"/>
    <w:rsid w:val="00511077"/>
    <w:rsid w:val="00517BF7"/>
    <w:rsid w:val="00524737"/>
    <w:rsid w:val="00532D9B"/>
    <w:rsid w:val="005371B9"/>
    <w:rsid w:val="005433D1"/>
    <w:rsid w:val="00545453"/>
    <w:rsid w:val="00546707"/>
    <w:rsid w:val="00553A93"/>
    <w:rsid w:val="00554590"/>
    <w:rsid w:val="00555D75"/>
    <w:rsid w:val="005614C2"/>
    <w:rsid w:val="005709AC"/>
    <w:rsid w:val="005720C3"/>
    <w:rsid w:val="005769A4"/>
    <w:rsid w:val="005778A1"/>
    <w:rsid w:val="005807E6"/>
    <w:rsid w:val="00581443"/>
    <w:rsid w:val="00582C01"/>
    <w:rsid w:val="00586E02"/>
    <w:rsid w:val="00586FB9"/>
    <w:rsid w:val="00593A4F"/>
    <w:rsid w:val="00596809"/>
    <w:rsid w:val="00597754"/>
    <w:rsid w:val="005B235D"/>
    <w:rsid w:val="005B42A2"/>
    <w:rsid w:val="005C026A"/>
    <w:rsid w:val="005C092C"/>
    <w:rsid w:val="005D012B"/>
    <w:rsid w:val="005D32E7"/>
    <w:rsid w:val="005D5251"/>
    <w:rsid w:val="005D6C64"/>
    <w:rsid w:val="005E0B63"/>
    <w:rsid w:val="005E4671"/>
    <w:rsid w:val="005E54B8"/>
    <w:rsid w:val="005E667E"/>
    <w:rsid w:val="005E6BEA"/>
    <w:rsid w:val="005E73A2"/>
    <w:rsid w:val="005F0CFD"/>
    <w:rsid w:val="005F3767"/>
    <w:rsid w:val="005F69A7"/>
    <w:rsid w:val="00602584"/>
    <w:rsid w:val="00603B86"/>
    <w:rsid w:val="00604746"/>
    <w:rsid w:val="0060627B"/>
    <w:rsid w:val="00606D8A"/>
    <w:rsid w:val="00610BCE"/>
    <w:rsid w:val="0061111A"/>
    <w:rsid w:val="0061297B"/>
    <w:rsid w:val="0063583E"/>
    <w:rsid w:val="00650E04"/>
    <w:rsid w:val="00662C20"/>
    <w:rsid w:val="00666E61"/>
    <w:rsid w:val="00673D64"/>
    <w:rsid w:val="00684804"/>
    <w:rsid w:val="00684840"/>
    <w:rsid w:val="00684B07"/>
    <w:rsid w:val="0069678B"/>
    <w:rsid w:val="006A022C"/>
    <w:rsid w:val="006A18F6"/>
    <w:rsid w:val="006A33B4"/>
    <w:rsid w:val="006A4034"/>
    <w:rsid w:val="006A55BD"/>
    <w:rsid w:val="006A6970"/>
    <w:rsid w:val="006B4625"/>
    <w:rsid w:val="006B68C3"/>
    <w:rsid w:val="006C3786"/>
    <w:rsid w:val="006D659C"/>
    <w:rsid w:val="006E03A5"/>
    <w:rsid w:val="006E7BF9"/>
    <w:rsid w:val="006F0DFB"/>
    <w:rsid w:val="006F4A57"/>
    <w:rsid w:val="006F53FA"/>
    <w:rsid w:val="006F6A1B"/>
    <w:rsid w:val="0070067B"/>
    <w:rsid w:val="00706960"/>
    <w:rsid w:val="00712CAC"/>
    <w:rsid w:val="0072519E"/>
    <w:rsid w:val="0072623D"/>
    <w:rsid w:val="00726520"/>
    <w:rsid w:val="007336C5"/>
    <w:rsid w:val="00737DFB"/>
    <w:rsid w:val="00740C10"/>
    <w:rsid w:val="00740F18"/>
    <w:rsid w:val="00746A58"/>
    <w:rsid w:val="007474BD"/>
    <w:rsid w:val="00765457"/>
    <w:rsid w:val="00770AC8"/>
    <w:rsid w:val="0077594C"/>
    <w:rsid w:val="0077682F"/>
    <w:rsid w:val="0077687F"/>
    <w:rsid w:val="00795CC1"/>
    <w:rsid w:val="007A5F3E"/>
    <w:rsid w:val="007A619B"/>
    <w:rsid w:val="007A6B57"/>
    <w:rsid w:val="007B1C7E"/>
    <w:rsid w:val="007B675D"/>
    <w:rsid w:val="007C6F69"/>
    <w:rsid w:val="007D35D8"/>
    <w:rsid w:val="007D797D"/>
    <w:rsid w:val="007E1E77"/>
    <w:rsid w:val="007E372F"/>
    <w:rsid w:val="007E7039"/>
    <w:rsid w:val="007F4015"/>
    <w:rsid w:val="007F7976"/>
    <w:rsid w:val="00801661"/>
    <w:rsid w:val="00805C54"/>
    <w:rsid w:val="008207BC"/>
    <w:rsid w:val="00827E35"/>
    <w:rsid w:val="00836600"/>
    <w:rsid w:val="0084113E"/>
    <w:rsid w:val="00844919"/>
    <w:rsid w:val="00847BF8"/>
    <w:rsid w:val="0085380C"/>
    <w:rsid w:val="00860241"/>
    <w:rsid w:val="00862435"/>
    <w:rsid w:val="00863FCF"/>
    <w:rsid w:val="0087260A"/>
    <w:rsid w:val="00873D01"/>
    <w:rsid w:val="008752D5"/>
    <w:rsid w:val="008807E4"/>
    <w:rsid w:val="0088220D"/>
    <w:rsid w:val="00884357"/>
    <w:rsid w:val="00887718"/>
    <w:rsid w:val="00893559"/>
    <w:rsid w:val="00896191"/>
    <w:rsid w:val="008A4433"/>
    <w:rsid w:val="008A46A7"/>
    <w:rsid w:val="008B0BAD"/>
    <w:rsid w:val="008B2E8A"/>
    <w:rsid w:val="008B441B"/>
    <w:rsid w:val="008C2D7C"/>
    <w:rsid w:val="008C7D85"/>
    <w:rsid w:val="008D02A5"/>
    <w:rsid w:val="008D5648"/>
    <w:rsid w:val="008D608F"/>
    <w:rsid w:val="008D6BAA"/>
    <w:rsid w:val="008D7580"/>
    <w:rsid w:val="008E0C18"/>
    <w:rsid w:val="008E1937"/>
    <w:rsid w:val="008E1A88"/>
    <w:rsid w:val="008E5BEA"/>
    <w:rsid w:val="008F6316"/>
    <w:rsid w:val="008F78F2"/>
    <w:rsid w:val="00905E18"/>
    <w:rsid w:val="009145D0"/>
    <w:rsid w:val="00926F8E"/>
    <w:rsid w:val="00930317"/>
    <w:rsid w:val="00936C3F"/>
    <w:rsid w:val="00937513"/>
    <w:rsid w:val="00940C56"/>
    <w:rsid w:val="00947D87"/>
    <w:rsid w:val="0095098B"/>
    <w:rsid w:val="009565BB"/>
    <w:rsid w:val="009565E4"/>
    <w:rsid w:val="0096047C"/>
    <w:rsid w:val="009638BD"/>
    <w:rsid w:val="009643F3"/>
    <w:rsid w:val="00971E51"/>
    <w:rsid w:val="009836B8"/>
    <w:rsid w:val="00991281"/>
    <w:rsid w:val="00994675"/>
    <w:rsid w:val="0099512A"/>
    <w:rsid w:val="009A6256"/>
    <w:rsid w:val="009B0D07"/>
    <w:rsid w:val="009B798B"/>
    <w:rsid w:val="009C14CC"/>
    <w:rsid w:val="009C19FB"/>
    <w:rsid w:val="009D4988"/>
    <w:rsid w:val="009D657A"/>
    <w:rsid w:val="009E1FE7"/>
    <w:rsid w:val="009E3FDD"/>
    <w:rsid w:val="009E4C22"/>
    <w:rsid w:val="009E6EF7"/>
    <w:rsid w:val="009F12F8"/>
    <w:rsid w:val="00A00AE2"/>
    <w:rsid w:val="00A00BF0"/>
    <w:rsid w:val="00A01569"/>
    <w:rsid w:val="00A01994"/>
    <w:rsid w:val="00A06556"/>
    <w:rsid w:val="00A10646"/>
    <w:rsid w:val="00A14DAA"/>
    <w:rsid w:val="00A31CAD"/>
    <w:rsid w:val="00A31E30"/>
    <w:rsid w:val="00A42537"/>
    <w:rsid w:val="00A436C7"/>
    <w:rsid w:val="00A442D7"/>
    <w:rsid w:val="00A45AD9"/>
    <w:rsid w:val="00A4726D"/>
    <w:rsid w:val="00A51C3D"/>
    <w:rsid w:val="00A52795"/>
    <w:rsid w:val="00A52F59"/>
    <w:rsid w:val="00A616EB"/>
    <w:rsid w:val="00A637FB"/>
    <w:rsid w:val="00A64EBF"/>
    <w:rsid w:val="00A707CF"/>
    <w:rsid w:val="00A72205"/>
    <w:rsid w:val="00A74DF4"/>
    <w:rsid w:val="00A811BF"/>
    <w:rsid w:val="00A93D54"/>
    <w:rsid w:val="00A942F2"/>
    <w:rsid w:val="00AA322E"/>
    <w:rsid w:val="00AA33D8"/>
    <w:rsid w:val="00AA447C"/>
    <w:rsid w:val="00AA4E3D"/>
    <w:rsid w:val="00AB4DDD"/>
    <w:rsid w:val="00AB66E4"/>
    <w:rsid w:val="00AB7F94"/>
    <w:rsid w:val="00AC2E09"/>
    <w:rsid w:val="00AC797B"/>
    <w:rsid w:val="00AD163D"/>
    <w:rsid w:val="00AD567E"/>
    <w:rsid w:val="00AE005B"/>
    <w:rsid w:val="00AE0BF9"/>
    <w:rsid w:val="00AE2CE1"/>
    <w:rsid w:val="00B0373B"/>
    <w:rsid w:val="00B07336"/>
    <w:rsid w:val="00B107A3"/>
    <w:rsid w:val="00B16796"/>
    <w:rsid w:val="00B17878"/>
    <w:rsid w:val="00B24557"/>
    <w:rsid w:val="00B27BAD"/>
    <w:rsid w:val="00B27D9E"/>
    <w:rsid w:val="00B3218C"/>
    <w:rsid w:val="00B3625D"/>
    <w:rsid w:val="00B4165E"/>
    <w:rsid w:val="00B474F4"/>
    <w:rsid w:val="00B47709"/>
    <w:rsid w:val="00B6567C"/>
    <w:rsid w:val="00B7512C"/>
    <w:rsid w:val="00B75467"/>
    <w:rsid w:val="00B82085"/>
    <w:rsid w:val="00B8217B"/>
    <w:rsid w:val="00B87BC2"/>
    <w:rsid w:val="00BA1376"/>
    <w:rsid w:val="00BA3BA2"/>
    <w:rsid w:val="00BA4A2E"/>
    <w:rsid w:val="00BA653E"/>
    <w:rsid w:val="00BB1C02"/>
    <w:rsid w:val="00BB5566"/>
    <w:rsid w:val="00BC2310"/>
    <w:rsid w:val="00BC3B19"/>
    <w:rsid w:val="00BD319E"/>
    <w:rsid w:val="00BF3E82"/>
    <w:rsid w:val="00C008BF"/>
    <w:rsid w:val="00C013EC"/>
    <w:rsid w:val="00C07E50"/>
    <w:rsid w:val="00C16022"/>
    <w:rsid w:val="00C21479"/>
    <w:rsid w:val="00C2179D"/>
    <w:rsid w:val="00C21FD1"/>
    <w:rsid w:val="00C22638"/>
    <w:rsid w:val="00C26074"/>
    <w:rsid w:val="00C2638A"/>
    <w:rsid w:val="00C30B8C"/>
    <w:rsid w:val="00C31604"/>
    <w:rsid w:val="00C614F9"/>
    <w:rsid w:val="00C61A50"/>
    <w:rsid w:val="00C632EE"/>
    <w:rsid w:val="00C63DE5"/>
    <w:rsid w:val="00C73060"/>
    <w:rsid w:val="00C762C3"/>
    <w:rsid w:val="00C866F3"/>
    <w:rsid w:val="00C873D0"/>
    <w:rsid w:val="00C95BF5"/>
    <w:rsid w:val="00C96144"/>
    <w:rsid w:val="00CA5979"/>
    <w:rsid w:val="00CB1538"/>
    <w:rsid w:val="00CB439E"/>
    <w:rsid w:val="00CC155C"/>
    <w:rsid w:val="00CC30EA"/>
    <w:rsid w:val="00CC4A98"/>
    <w:rsid w:val="00CC5405"/>
    <w:rsid w:val="00CD100D"/>
    <w:rsid w:val="00CD2C6A"/>
    <w:rsid w:val="00CD70CF"/>
    <w:rsid w:val="00CE20F7"/>
    <w:rsid w:val="00CE4D6C"/>
    <w:rsid w:val="00CF4F59"/>
    <w:rsid w:val="00D00E83"/>
    <w:rsid w:val="00D046B2"/>
    <w:rsid w:val="00D117C9"/>
    <w:rsid w:val="00D17929"/>
    <w:rsid w:val="00D24FA9"/>
    <w:rsid w:val="00D335E6"/>
    <w:rsid w:val="00D444E8"/>
    <w:rsid w:val="00D53123"/>
    <w:rsid w:val="00D548B1"/>
    <w:rsid w:val="00D5616F"/>
    <w:rsid w:val="00D62908"/>
    <w:rsid w:val="00D64157"/>
    <w:rsid w:val="00D6571D"/>
    <w:rsid w:val="00D65F6D"/>
    <w:rsid w:val="00D664B6"/>
    <w:rsid w:val="00D669FF"/>
    <w:rsid w:val="00D7060A"/>
    <w:rsid w:val="00D719E0"/>
    <w:rsid w:val="00D739D3"/>
    <w:rsid w:val="00D802E2"/>
    <w:rsid w:val="00D8042E"/>
    <w:rsid w:val="00D82C9C"/>
    <w:rsid w:val="00D90DB0"/>
    <w:rsid w:val="00D91AE7"/>
    <w:rsid w:val="00D9773C"/>
    <w:rsid w:val="00DA4B44"/>
    <w:rsid w:val="00DB4D7C"/>
    <w:rsid w:val="00DB521D"/>
    <w:rsid w:val="00DC1614"/>
    <w:rsid w:val="00DC43E1"/>
    <w:rsid w:val="00DD4FD7"/>
    <w:rsid w:val="00DD6643"/>
    <w:rsid w:val="00DE329C"/>
    <w:rsid w:val="00DF1091"/>
    <w:rsid w:val="00DF2824"/>
    <w:rsid w:val="00DF52B1"/>
    <w:rsid w:val="00E0239D"/>
    <w:rsid w:val="00E049F4"/>
    <w:rsid w:val="00E10414"/>
    <w:rsid w:val="00E14276"/>
    <w:rsid w:val="00E20BA7"/>
    <w:rsid w:val="00E22C45"/>
    <w:rsid w:val="00E2432D"/>
    <w:rsid w:val="00E258A5"/>
    <w:rsid w:val="00E3057F"/>
    <w:rsid w:val="00E31314"/>
    <w:rsid w:val="00E33D2C"/>
    <w:rsid w:val="00E52611"/>
    <w:rsid w:val="00E57C4F"/>
    <w:rsid w:val="00E610DD"/>
    <w:rsid w:val="00E65694"/>
    <w:rsid w:val="00E656F2"/>
    <w:rsid w:val="00E70B45"/>
    <w:rsid w:val="00E7549A"/>
    <w:rsid w:val="00E8073D"/>
    <w:rsid w:val="00E841ED"/>
    <w:rsid w:val="00E86F5A"/>
    <w:rsid w:val="00E90E79"/>
    <w:rsid w:val="00E91CB1"/>
    <w:rsid w:val="00E9237C"/>
    <w:rsid w:val="00E946FC"/>
    <w:rsid w:val="00E9697C"/>
    <w:rsid w:val="00EA054F"/>
    <w:rsid w:val="00EA1FF9"/>
    <w:rsid w:val="00EC324A"/>
    <w:rsid w:val="00EC7B91"/>
    <w:rsid w:val="00ED6475"/>
    <w:rsid w:val="00ED7E0D"/>
    <w:rsid w:val="00EF5520"/>
    <w:rsid w:val="00F003AF"/>
    <w:rsid w:val="00F007EF"/>
    <w:rsid w:val="00F0570D"/>
    <w:rsid w:val="00F06944"/>
    <w:rsid w:val="00F167F0"/>
    <w:rsid w:val="00F17F9D"/>
    <w:rsid w:val="00F31898"/>
    <w:rsid w:val="00F4419B"/>
    <w:rsid w:val="00F50886"/>
    <w:rsid w:val="00F5482E"/>
    <w:rsid w:val="00F60062"/>
    <w:rsid w:val="00F7003C"/>
    <w:rsid w:val="00F74239"/>
    <w:rsid w:val="00F80B78"/>
    <w:rsid w:val="00F85424"/>
    <w:rsid w:val="00F910E5"/>
    <w:rsid w:val="00FA1B1D"/>
    <w:rsid w:val="00FA31A5"/>
    <w:rsid w:val="00FA681A"/>
    <w:rsid w:val="00FA6B5D"/>
    <w:rsid w:val="00FA7FEA"/>
    <w:rsid w:val="00FB0430"/>
    <w:rsid w:val="00FC143B"/>
    <w:rsid w:val="00FC2287"/>
    <w:rsid w:val="00FC26FC"/>
    <w:rsid w:val="00FC2F4E"/>
    <w:rsid w:val="00FD4FA6"/>
    <w:rsid w:val="00FD6BF3"/>
    <w:rsid w:val="00FE2524"/>
    <w:rsid w:val="00FE41D2"/>
    <w:rsid w:val="00FF3CF3"/>
    <w:rsid w:val="00FF6D92"/>
    <w:rsid w:val="00FF7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B041"/>
  <w15:docId w15:val="{5D57DC3A-BD89-4BCA-B0B7-14BA10AB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531B5"/>
    <w:pPr>
      <w:ind w:left="720"/>
      <w:contextualSpacing/>
    </w:pPr>
  </w:style>
  <w:style w:type="character" w:styleId="Hyperlink">
    <w:name w:val="Hyperlink"/>
    <w:basedOn w:val="DefaultParagraphFont"/>
    <w:uiPriority w:val="99"/>
    <w:unhideWhenUsed/>
    <w:rsid w:val="006A33B4"/>
    <w:rPr>
      <w:color w:val="0000FF" w:themeColor="hyperlink"/>
      <w:u w:val="single"/>
    </w:rPr>
  </w:style>
  <w:style w:type="character" w:styleId="UnresolvedMention">
    <w:name w:val="Unresolved Mention"/>
    <w:basedOn w:val="DefaultParagraphFont"/>
    <w:uiPriority w:val="99"/>
    <w:semiHidden/>
    <w:unhideWhenUsed/>
    <w:rsid w:val="006A3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unciloncj.org/wp-content/uploads/2021/11/Pandemic_Social_Unrest_and_Crime_in_US_Cities_-_March_2021_Update.pdf" TargetMode="External"/><Relationship Id="rId13" Type="http://schemas.openxmlformats.org/officeDocument/2006/relationships/hyperlink" Target="https://www.bidnetdirect.com/mit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ure.mi.gov/(S(dukxn3dbvw2qssgsx5dqweis))/mileg.aspx?page=GetObject&amp;objectname=mcl-act-442-of-197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ndrapidsmi.gov/Government/Policies-and-Orders/Administrative-Policies/Professional-Services-Contracting-73-0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cbi.nlm.nih.gov/pmc/articles/PMC7264607/" TargetMode="External"/><Relationship Id="rId4" Type="http://schemas.openxmlformats.org/officeDocument/2006/relationships/settings" Target="settings.xml"/><Relationship Id="rId9" Type="http://schemas.openxmlformats.org/officeDocument/2006/relationships/hyperlink" Target="https://health.ucdavis.edu/news/headlines/violence-increased-most-in-marginalized-neighborhoods-early-in-the-covid-19-pandemic/2021/1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AFACD-6936-E74A-A44F-B1EED4F2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4568</Words>
  <Characters>26040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Wojciakowski, Tony</dc:creator>
  <cp:lastModifiedBy>Wojciakowski, Tony</cp:lastModifiedBy>
  <cp:revision>2</cp:revision>
  <dcterms:created xsi:type="dcterms:W3CDTF">2024-02-27T19:39:00Z</dcterms:created>
  <dcterms:modified xsi:type="dcterms:W3CDTF">2024-02-27T19:39:00Z</dcterms:modified>
</cp:coreProperties>
</file>